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D9E7" w14:textId="77777777" w:rsidR="00567A45" w:rsidRPr="00964E87" w:rsidRDefault="00567A45" w:rsidP="00567A45">
      <w:pPr>
        <w:spacing w:after="0" w:line="360" w:lineRule="auto"/>
        <w:jc w:val="center"/>
        <w:rPr>
          <w:rFonts w:ascii="Times New Roman" w:hAnsi="Times New Roman" w:cs="Times New Roman"/>
          <w:b/>
          <w:bCs/>
          <w:sz w:val="24"/>
          <w:szCs w:val="24"/>
        </w:rPr>
      </w:pPr>
      <w:r w:rsidRPr="00964E87">
        <w:rPr>
          <w:rFonts w:ascii="Times New Roman" w:hAnsi="Times New Roman" w:cs="Times New Roman"/>
          <w:b/>
          <w:bCs/>
          <w:sz w:val="24"/>
          <w:szCs w:val="24"/>
        </w:rPr>
        <w:t xml:space="preserve">BAB </w:t>
      </w:r>
      <w:r>
        <w:rPr>
          <w:rFonts w:ascii="Times New Roman" w:hAnsi="Times New Roman" w:cs="Times New Roman"/>
          <w:b/>
          <w:bCs/>
          <w:sz w:val="24"/>
          <w:szCs w:val="24"/>
        </w:rPr>
        <w:t>II</w:t>
      </w:r>
    </w:p>
    <w:p w14:paraId="40792EA3" w14:textId="77777777" w:rsidR="00567A45" w:rsidRDefault="00567A45" w:rsidP="00567A45">
      <w:pPr>
        <w:spacing w:after="0" w:line="360" w:lineRule="auto"/>
        <w:jc w:val="center"/>
        <w:rPr>
          <w:rFonts w:ascii="Times New Roman" w:hAnsi="Times New Roman" w:cs="Times New Roman"/>
          <w:b/>
          <w:bCs/>
          <w:sz w:val="24"/>
          <w:szCs w:val="24"/>
        </w:rPr>
      </w:pPr>
      <w:r w:rsidRPr="00964E87">
        <w:rPr>
          <w:rFonts w:ascii="Times New Roman" w:hAnsi="Times New Roman" w:cs="Times New Roman"/>
          <w:b/>
          <w:bCs/>
          <w:sz w:val="24"/>
          <w:szCs w:val="24"/>
        </w:rPr>
        <w:t>TINJAUAN PUSTAKA</w:t>
      </w:r>
    </w:p>
    <w:p w14:paraId="03FEF424" w14:textId="77777777" w:rsidR="00567A45" w:rsidRPr="00964E87" w:rsidRDefault="00567A45" w:rsidP="00567A45">
      <w:pPr>
        <w:spacing w:after="0" w:line="360" w:lineRule="auto"/>
        <w:jc w:val="center"/>
        <w:rPr>
          <w:rFonts w:ascii="Times New Roman" w:hAnsi="Times New Roman" w:cs="Times New Roman"/>
          <w:b/>
          <w:bCs/>
          <w:sz w:val="24"/>
          <w:szCs w:val="24"/>
        </w:rPr>
      </w:pPr>
    </w:p>
    <w:p w14:paraId="66E8C325" w14:textId="77777777" w:rsidR="00567A45" w:rsidRPr="000D6D04" w:rsidRDefault="00567A45" w:rsidP="00567A45">
      <w:pPr>
        <w:pStyle w:val="ListParagraph"/>
        <w:numPr>
          <w:ilvl w:val="0"/>
          <w:numId w:val="2"/>
        </w:numPr>
        <w:spacing w:after="0" w:line="360" w:lineRule="auto"/>
        <w:ind w:left="426" w:hanging="426"/>
        <w:jc w:val="both"/>
        <w:rPr>
          <w:rFonts w:ascii="Times New Roman" w:hAnsi="Times New Roman" w:cs="Times New Roman"/>
          <w:b/>
          <w:bCs/>
          <w:sz w:val="24"/>
          <w:szCs w:val="24"/>
        </w:rPr>
      </w:pPr>
      <w:r w:rsidRPr="000D6D04">
        <w:rPr>
          <w:rFonts w:ascii="Times New Roman" w:hAnsi="Times New Roman" w:cs="Times New Roman"/>
          <w:b/>
          <w:bCs/>
          <w:sz w:val="24"/>
          <w:szCs w:val="24"/>
        </w:rPr>
        <w:t>Puskesmas</w:t>
      </w:r>
    </w:p>
    <w:p w14:paraId="0A9359E1" w14:textId="77777777" w:rsidR="00567A45" w:rsidRPr="00964E87" w:rsidRDefault="00567A45" w:rsidP="00567A45">
      <w:pPr>
        <w:spacing w:after="0" w:line="360" w:lineRule="auto"/>
        <w:ind w:left="432"/>
        <w:jc w:val="both"/>
        <w:rPr>
          <w:rFonts w:ascii="Times New Roman" w:hAnsi="Times New Roman" w:cs="Times New Roman"/>
          <w:b/>
          <w:bCs/>
          <w:sz w:val="24"/>
          <w:szCs w:val="24"/>
        </w:rPr>
      </w:pPr>
      <w:r w:rsidRPr="00964E87">
        <w:rPr>
          <w:rFonts w:ascii="Times New Roman" w:hAnsi="Times New Roman" w:cs="Times New Roman"/>
          <w:b/>
          <w:bCs/>
          <w:sz w:val="24"/>
          <w:szCs w:val="24"/>
        </w:rPr>
        <w:t>2.1.1 Definisi Puskesmas</w:t>
      </w:r>
    </w:p>
    <w:p w14:paraId="51EBD4BE" w14:textId="77777777" w:rsidR="00567A45" w:rsidRDefault="00567A45" w:rsidP="00567A45">
      <w:pPr>
        <w:spacing w:after="0" w:line="360" w:lineRule="auto"/>
        <w:ind w:left="993"/>
        <w:jc w:val="both"/>
        <w:rPr>
          <w:rFonts w:ascii="Times New Roman" w:hAnsi="Times New Roman" w:cs="Times New Roman"/>
          <w:sz w:val="24"/>
          <w:szCs w:val="24"/>
        </w:rPr>
      </w:pPr>
      <w:r w:rsidRPr="00964E87">
        <w:rPr>
          <w:rFonts w:ascii="Times New Roman" w:hAnsi="Times New Roman" w:cs="Times New Roman"/>
          <w:sz w:val="24"/>
          <w:szCs w:val="24"/>
        </w:rPr>
        <w:t>Puskesmas adalah suatu unit pelaksana fungsional yang berfungsi sebagai pusat pembangunan Kesehatan, pusat pembinaan peran serta masyarakat dalam bidang Kesehatan serta pusat pelayanan Kesehatan tingkat pertama yang menyelenggarakan kegiatannya secara menyeluruh, terpadu dan berkesinambung pada suatu masyarakat yang betempat tinggal dalam suatu wilayah tertentu (Azwar, 2010), sedangkan menurut kementrian Kesehatan RI, (2014) dalam permenkes no. 75 tahun 2014 menyatakan bahwa pusat kesehatan masyarakat yang selanjutnya disebut puskesmas adalah fasilitas pelayanan kesehatan yang meyelenggarakan upaya kesehatan masyarakat dan upaya kesehatan perseorang tingkat pertama, dengan lebih mengutamakan upaya kesehatan perseorangan tingkat pertama, dengan lebih mengutamakan upaya promotive dan preventif, untuk mencapai derajat kesehatan masyarakat yang tertinggi-tingginya di wilayah kerja.</w:t>
      </w:r>
    </w:p>
    <w:p w14:paraId="5F4D6C37" w14:textId="77777777" w:rsidR="00567A45" w:rsidRPr="00964E87" w:rsidRDefault="00567A45" w:rsidP="00567A45">
      <w:pPr>
        <w:spacing w:after="0" w:line="360" w:lineRule="auto"/>
        <w:ind w:left="993" w:firstLine="447"/>
        <w:jc w:val="both"/>
        <w:rPr>
          <w:rFonts w:ascii="Times New Roman" w:hAnsi="Times New Roman" w:cs="Times New Roman"/>
          <w:sz w:val="24"/>
          <w:szCs w:val="24"/>
        </w:rPr>
      </w:pPr>
    </w:p>
    <w:p w14:paraId="383D691A" w14:textId="77777777" w:rsidR="00567A45" w:rsidRPr="00964E87" w:rsidRDefault="00567A45" w:rsidP="00567A45">
      <w:pPr>
        <w:spacing w:after="0" w:line="360" w:lineRule="auto"/>
        <w:ind w:left="432"/>
        <w:jc w:val="both"/>
        <w:rPr>
          <w:rFonts w:ascii="Times New Roman" w:hAnsi="Times New Roman" w:cs="Times New Roman"/>
          <w:b/>
          <w:bCs/>
          <w:sz w:val="24"/>
          <w:szCs w:val="24"/>
        </w:rPr>
      </w:pPr>
      <w:r w:rsidRPr="00964E87">
        <w:rPr>
          <w:rFonts w:ascii="Times New Roman" w:hAnsi="Times New Roman" w:cs="Times New Roman"/>
          <w:b/>
          <w:bCs/>
          <w:sz w:val="24"/>
          <w:szCs w:val="24"/>
        </w:rPr>
        <w:t xml:space="preserve">2.1.2 Tujuan Puskesmas </w:t>
      </w:r>
    </w:p>
    <w:p w14:paraId="26F5CC3C" w14:textId="77777777" w:rsidR="00567A45" w:rsidRDefault="00567A45" w:rsidP="00567A45">
      <w:pPr>
        <w:spacing w:after="0" w:line="360" w:lineRule="auto"/>
        <w:ind w:left="993"/>
        <w:jc w:val="both"/>
        <w:rPr>
          <w:rFonts w:ascii="Times New Roman" w:hAnsi="Times New Roman" w:cs="Times New Roman"/>
          <w:sz w:val="24"/>
          <w:szCs w:val="24"/>
        </w:rPr>
      </w:pPr>
      <w:r w:rsidRPr="00964E87">
        <w:rPr>
          <w:rFonts w:ascii="Times New Roman" w:hAnsi="Times New Roman" w:cs="Times New Roman"/>
          <w:sz w:val="24"/>
          <w:szCs w:val="24"/>
        </w:rPr>
        <w:t>Tujuan pembangunan kesehatan yang dilaksanakan oleh puskesmasmas yang tertera pada peraturan mentri kesehatan Republik Indonesia nomor 75 tahun 2014 pasal 2 yang mana tujuan tersebut untuk mewujudkan masyarakat yang memiliki perilaku sehat yang meliputi kesadaran, kemauan dan kemampuan hidup sehat untuk mewujudkan masyarakat yang mampu menjangkau pelayanan kesehatan bermutu untuk mewujudkan masyarakat yang hidup dalam lingkungan sehat untuk mewujudkan masyarakat yang memiliki derajat kesehatan yang optimal, baik individu, keluarga, kelompok dan masyarakat (kementerian kesehatan RI,</w:t>
      </w:r>
      <w:r>
        <w:rPr>
          <w:rFonts w:ascii="Times New Roman" w:hAnsi="Times New Roman" w:cs="Times New Roman"/>
          <w:sz w:val="24"/>
          <w:szCs w:val="24"/>
        </w:rPr>
        <w:t xml:space="preserve"> </w:t>
      </w:r>
      <w:r w:rsidRPr="00964E87">
        <w:rPr>
          <w:rFonts w:ascii="Times New Roman" w:hAnsi="Times New Roman" w:cs="Times New Roman"/>
          <w:sz w:val="24"/>
          <w:szCs w:val="24"/>
        </w:rPr>
        <w:t>2014)</w:t>
      </w:r>
      <w:r>
        <w:rPr>
          <w:rFonts w:ascii="Times New Roman" w:hAnsi="Times New Roman" w:cs="Times New Roman"/>
          <w:sz w:val="24"/>
          <w:szCs w:val="24"/>
        </w:rPr>
        <w:t>.</w:t>
      </w:r>
    </w:p>
    <w:p w14:paraId="3EA8DFB5" w14:textId="77777777" w:rsidR="00567A45" w:rsidRPr="00964E87" w:rsidRDefault="00567A45" w:rsidP="00567A45">
      <w:pPr>
        <w:spacing w:after="0" w:line="360" w:lineRule="auto"/>
        <w:ind w:left="993" w:firstLine="447"/>
        <w:jc w:val="both"/>
        <w:rPr>
          <w:rFonts w:ascii="Times New Roman" w:hAnsi="Times New Roman" w:cs="Times New Roman"/>
          <w:sz w:val="24"/>
          <w:szCs w:val="24"/>
        </w:rPr>
      </w:pPr>
    </w:p>
    <w:p w14:paraId="6F9AE849" w14:textId="77777777" w:rsidR="00567A45" w:rsidRPr="000D6D04" w:rsidRDefault="00567A45" w:rsidP="00567A45">
      <w:pPr>
        <w:pStyle w:val="ListParagraph"/>
        <w:numPr>
          <w:ilvl w:val="0"/>
          <w:numId w:val="2"/>
        </w:numPr>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Informasi</w:t>
      </w:r>
    </w:p>
    <w:p w14:paraId="24CE27F1" w14:textId="77777777" w:rsidR="00567A45" w:rsidRPr="00964E87" w:rsidRDefault="00567A45" w:rsidP="00567A45">
      <w:pPr>
        <w:spacing w:after="0" w:line="360" w:lineRule="auto"/>
        <w:ind w:left="432"/>
        <w:jc w:val="both"/>
        <w:rPr>
          <w:rFonts w:ascii="Times New Roman" w:hAnsi="Times New Roman" w:cs="Times New Roman"/>
          <w:b/>
          <w:bCs/>
          <w:sz w:val="24"/>
          <w:szCs w:val="24"/>
        </w:rPr>
      </w:pPr>
      <w:r w:rsidRPr="00964E87">
        <w:rPr>
          <w:rFonts w:ascii="Times New Roman" w:hAnsi="Times New Roman" w:cs="Times New Roman"/>
          <w:b/>
          <w:bCs/>
          <w:sz w:val="24"/>
          <w:szCs w:val="24"/>
        </w:rPr>
        <w:t xml:space="preserve">2.2.1 Definisi Informasi </w:t>
      </w:r>
    </w:p>
    <w:p w14:paraId="13DEFFED" w14:textId="77777777" w:rsidR="00567A45" w:rsidRDefault="00567A45" w:rsidP="00567A45">
      <w:pPr>
        <w:spacing w:after="0" w:line="360" w:lineRule="auto"/>
        <w:ind w:left="993"/>
        <w:jc w:val="both"/>
        <w:rPr>
          <w:rFonts w:ascii="Times New Roman" w:hAnsi="Times New Roman" w:cs="Times New Roman"/>
          <w:bCs/>
          <w:sz w:val="24"/>
          <w:szCs w:val="24"/>
        </w:rPr>
      </w:pPr>
      <w:r w:rsidRPr="00964E87">
        <w:rPr>
          <w:rFonts w:ascii="Times New Roman" w:hAnsi="Times New Roman" w:cs="Times New Roman"/>
          <w:bCs/>
          <w:sz w:val="24"/>
          <w:szCs w:val="24"/>
        </w:rPr>
        <w:t xml:space="preserve">Informasi adalah pesan yang disampaikan seseorang komunikator kepada komunikan. Obat adalah produk khusus yang memerlukan pengamanan bagi pemakainya, sehingga pasien sebagai pemakai perlu dibekali informasi yang memadai untuk mengkonsumsi suatu obat. Informasi yang dibutuhkan pasien, pada umumnya adalah informasi praktis dan kurang ilmiah dibandingka dengan informasi yang dibutuhkan professional Kesehatan </w:t>
      </w:r>
      <w:r w:rsidRPr="001C4667">
        <w:rPr>
          <w:rFonts w:ascii="Times New Roman" w:hAnsi="Times New Roman" w:cs="Times New Roman"/>
          <w:bCs/>
          <w:sz w:val="24"/>
          <w:szCs w:val="24"/>
        </w:rPr>
        <w:t>(Wells BG, dipiro JT, dipiro CV, Schwinghammer TL, 2009</w:t>
      </w:r>
      <w:r>
        <w:rPr>
          <w:rFonts w:ascii="Times New Roman" w:hAnsi="Times New Roman" w:cs="Times New Roman"/>
          <w:bCs/>
          <w:sz w:val="24"/>
          <w:szCs w:val="24"/>
        </w:rPr>
        <w:t>)</w:t>
      </w:r>
    </w:p>
    <w:p w14:paraId="6D0CE37D" w14:textId="77777777" w:rsidR="00567A45" w:rsidRPr="00964E87" w:rsidRDefault="00567A45" w:rsidP="00567A45">
      <w:pPr>
        <w:spacing w:after="0" w:line="360" w:lineRule="auto"/>
        <w:ind w:left="993" w:firstLine="447"/>
        <w:jc w:val="both"/>
        <w:rPr>
          <w:rFonts w:ascii="Times New Roman" w:hAnsi="Times New Roman" w:cs="Times New Roman"/>
          <w:bCs/>
          <w:sz w:val="24"/>
          <w:szCs w:val="24"/>
        </w:rPr>
      </w:pPr>
    </w:p>
    <w:p w14:paraId="22801BB0" w14:textId="77777777" w:rsidR="00567A45" w:rsidRDefault="00567A45" w:rsidP="00567A45">
      <w:pPr>
        <w:spacing w:after="0" w:line="360" w:lineRule="auto"/>
        <w:ind w:left="993"/>
        <w:jc w:val="both"/>
        <w:rPr>
          <w:rFonts w:ascii="Times New Roman" w:hAnsi="Times New Roman" w:cs="Times New Roman"/>
          <w:sz w:val="24"/>
          <w:szCs w:val="24"/>
        </w:rPr>
      </w:pPr>
      <w:r w:rsidRPr="00964E87">
        <w:rPr>
          <w:rFonts w:ascii="Times New Roman" w:hAnsi="Times New Roman" w:cs="Times New Roman"/>
          <w:sz w:val="24"/>
          <w:szCs w:val="24"/>
        </w:rPr>
        <w:t>Peran farmasi dalam penyampaian Komunikasi, Informasi, dan Edukasi atau KIE dengan obat kepada pasien harus diberikan mengenai hal-hal yang penting tentang obat dan pengobatannya. KIE adalah suatu proses penyampaian informasi antara apoteker dengan pasien atau keluarga pasien yang dilakukan secara sistematis untuk memberikan kesempatan kepada pasien atau keluarga pasien dan membantu meningkatkan pengetahuan, pemahaman, sehingga pasien atau keluarga pasien memperoleh keyakinan akan kemampuan dalam penggunaan obat yang benar (Rahman, 2013).</w:t>
      </w:r>
    </w:p>
    <w:p w14:paraId="27B2EA5C" w14:textId="77777777" w:rsidR="00567A45" w:rsidRPr="00964E87" w:rsidRDefault="00567A45" w:rsidP="00567A45">
      <w:pPr>
        <w:spacing w:after="0" w:line="360" w:lineRule="auto"/>
        <w:ind w:left="993" w:firstLine="447"/>
        <w:jc w:val="both"/>
        <w:rPr>
          <w:rFonts w:ascii="Times New Roman" w:hAnsi="Times New Roman" w:cs="Times New Roman"/>
          <w:sz w:val="24"/>
          <w:szCs w:val="24"/>
        </w:rPr>
      </w:pPr>
    </w:p>
    <w:p w14:paraId="15D58079" w14:textId="77777777" w:rsidR="00567A45" w:rsidRDefault="00567A45" w:rsidP="00567A45">
      <w:pPr>
        <w:spacing w:after="0" w:line="360" w:lineRule="auto"/>
        <w:ind w:left="993"/>
        <w:jc w:val="both"/>
        <w:rPr>
          <w:rFonts w:ascii="Times New Roman" w:hAnsi="Times New Roman" w:cs="Times New Roman"/>
          <w:sz w:val="24"/>
          <w:szCs w:val="24"/>
        </w:rPr>
      </w:pPr>
      <w:r w:rsidRPr="00964E87">
        <w:rPr>
          <w:rFonts w:ascii="Times New Roman" w:hAnsi="Times New Roman" w:cs="Times New Roman"/>
          <w:sz w:val="24"/>
          <w:szCs w:val="24"/>
        </w:rPr>
        <w:t>Tujuan dari KIE sendiri adalah agar farmasi dapat menjelaskan dan menguraikan atau explain dan describe penggunaan obat yang benar dan baik bagi pasien, sehingga tujuan terapi pengobatan dapat tercapai dan pasien merasa aman dengan obat yang dikonsumsi (Pariang dalam Rahman, 2013).</w:t>
      </w:r>
    </w:p>
    <w:p w14:paraId="3AAE6C83" w14:textId="77777777" w:rsidR="00567A45" w:rsidRPr="00964E87" w:rsidRDefault="00567A45" w:rsidP="00567A45">
      <w:pPr>
        <w:spacing w:after="0" w:line="360" w:lineRule="auto"/>
        <w:ind w:left="993" w:firstLine="447"/>
        <w:jc w:val="both"/>
        <w:rPr>
          <w:rFonts w:ascii="Times New Roman" w:hAnsi="Times New Roman" w:cs="Times New Roman"/>
          <w:sz w:val="24"/>
          <w:szCs w:val="24"/>
        </w:rPr>
      </w:pPr>
    </w:p>
    <w:p w14:paraId="5085AD2A" w14:textId="77777777" w:rsidR="00567A45" w:rsidRDefault="00567A45" w:rsidP="00567A45">
      <w:pPr>
        <w:spacing w:after="0" w:line="360" w:lineRule="auto"/>
        <w:ind w:left="993"/>
        <w:jc w:val="both"/>
        <w:rPr>
          <w:rFonts w:ascii="Times New Roman" w:hAnsi="Times New Roman" w:cs="Times New Roman"/>
          <w:sz w:val="24"/>
          <w:szCs w:val="24"/>
        </w:rPr>
      </w:pPr>
      <w:r w:rsidRPr="00964E87">
        <w:rPr>
          <w:rFonts w:ascii="Times New Roman" w:hAnsi="Times New Roman" w:cs="Times New Roman"/>
          <w:sz w:val="24"/>
          <w:szCs w:val="24"/>
        </w:rPr>
        <w:t xml:space="preserve">Ketidakpahaman pasien terhadap terapi yang sedang dijalaninya akan menyebabkan kegagalan terapi. Faktor tersebut akibat dari kurangnya informasi dan komunikasi antara tenaga kesehatan dengan pasien. Biasanya karena kurangnya informasi mengenai halhal di atas, maka </w:t>
      </w:r>
      <w:r w:rsidRPr="00964E87">
        <w:rPr>
          <w:rFonts w:ascii="Times New Roman" w:hAnsi="Times New Roman" w:cs="Times New Roman"/>
          <w:sz w:val="24"/>
          <w:szCs w:val="24"/>
        </w:rPr>
        <w:lastRenderedPageBreak/>
        <w:t>pasien melakukan self-regulation terhadap terapi obat yang diterimanya (Adibe et al., 2013)</w:t>
      </w:r>
    </w:p>
    <w:p w14:paraId="3350FA5A" w14:textId="77777777" w:rsidR="00567A45" w:rsidRPr="00964E87" w:rsidRDefault="00567A45" w:rsidP="00567A45">
      <w:pPr>
        <w:spacing w:after="0" w:line="360" w:lineRule="auto"/>
        <w:ind w:left="993"/>
        <w:jc w:val="both"/>
        <w:rPr>
          <w:rFonts w:ascii="Times New Roman" w:hAnsi="Times New Roman" w:cs="Times New Roman"/>
          <w:sz w:val="24"/>
          <w:szCs w:val="24"/>
        </w:rPr>
      </w:pPr>
    </w:p>
    <w:p w14:paraId="44A11D38" w14:textId="77777777" w:rsidR="00567A45" w:rsidRDefault="00567A45" w:rsidP="00567A45">
      <w:pPr>
        <w:spacing w:after="0" w:line="360" w:lineRule="auto"/>
        <w:ind w:left="993"/>
        <w:jc w:val="both"/>
        <w:rPr>
          <w:rFonts w:ascii="Times New Roman" w:hAnsi="Times New Roman" w:cs="Times New Roman"/>
          <w:sz w:val="24"/>
          <w:szCs w:val="24"/>
        </w:rPr>
      </w:pPr>
      <w:r w:rsidRPr="00964E87">
        <w:rPr>
          <w:rFonts w:ascii="Times New Roman" w:hAnsi="Times New Roman" w:cs="Times New Roman"/>
          <w:sz w:val="24"/>
          <w:szCs w:val="24"/>
        </w:rPr>
        <w:t>Intervensi diperlukan guna mengubah kepatuhan minum obat pasien sehingga pengontrolan glikemik darah secara optimal dapat tercapai. Layanan Pesan Singkat Pengingat yang murah dapat digunakan untuk menyampaikan pesan kesehatan kepada pemilik mobile phone sehingga dapat meningkatkan kepatuhan pasien untuk minum obat (Alfian, 2014). Penelitian tentang penggunaan layanan pesan singkat pengingat untuk meningkatkan kepatuhan menunjukkan bahwa penggunaan layanan pesan singkat pengingat lebih inovatif dan hemat biaya yang secara efektif mempromosikan perubahan perilaku (Wells et al., 2011).</w:t>
      </w:r>
    </w:p>
    <w:p w14:paraId="73EAD4F7" w14:textId="77777777" w:rsidR="00567A45" w:rsidRPr="00964E87" w:rsidRDefault="00567A45" w:rsidP="00567A45">
      <w:pPr>
        <w:spacing w:after="0" w:line="360" w:lineRule="auto"/>
        <w:ind w:left="993" w:firstLine="447"/>
        <w:jc w:val="both"/>
        <w:rPr>
          <w:rFonts w:ascii="Times New Roman" w:hAnsi="Times New Roman" w:cs="Times New Roman"/>
          <w:sz w:val="24"/>
          <w:szCs w:val="24"/>
        </w:rPr>
      </w:pPr>
    </w:p>
    <w:p w14:paraId="12F90FF4" w14:textId="77777777" w:rsidR="00567A45" w:rsidRPr="00964E87" w:rsidRDefault="00567A45" w:rsidP="00567A45">
      <w:pPr>
        <w:spacing w:after="0" w:line="360" w:lineRule="auto"/>
        <w:ind w:left="993"/>
        <w:jc w:val="both"/>
        <w:rPr>
          <w:rFonts w:ascii="Times New Roman" w:hAnsi="Times New Roman" w:cs="Times New Roman"/>
          <w:bCs/>
          <w:sz w:val="24"/>
          <w:szCs w:val="24"/>
        </w:rPr>
      </w:pPr>
      <w:r w:rsidRPr="00964E87">
        <w:rPr>
          <w:rFonts w:ascii="Times New Roman" w:hAnsi="Times New Roman" w:cs="Times New Roman"/>
          <w:bCs/>
          <w:sz w:val="24"/>
          <w:szCs w:val="24"/>
        </w:rPr>
        <w:t>Data pelayanan informasi obat dilakukan melalui beberapa pertanyaan kepada pasien dengan cara metode angket dengan responden mengisi sendiri. Adapun informasi pelayanan obat yang disampaikan yaitu meliputi:</w:t>
      </w:r>
    </w:p>
    <w:p w14:paraId="77E5BFCE" w14:textId="77777777" w:rsidR="00567A45" w:rsidRPr="00964E87" w:rsidRDefault="00567A45" w:rsidP="00567A45">
      <w:pPr>
        <w:pStyle w:val="ListParagraph"/>
        <w:numPr>
          <w:ilvl w:val="0"/>
          <w:numId w:val="1"/>
        </w:numPr>
        <w:spacing w:after="0" w:line="360" w:lineRule="auto"/>
        <w:ind w:left="1276" w:hanging="283"/>
        <w:jc w:val="both"/>
        <w:rPr>
          <w:rFonts w:ascii="Times New Roman" w:hAnsi="Times New Roman" w:cs="Times New Roman"/>
          <w:bCs/>
          <w:sz w:val="24"/>
          <w:szCs w:val="24"/>
          <w:lang w:val="en-US"/>
        </w:rPr>
      </w:pPr>
      <w:r w:rsidRPr="00964E87">
        <w:rPr>
          <w:rFonts w:ascii="Times New Roman" w:hAnsi="Times New Roman" w:cs="Times New Roman"/>
          <w:bCs/>
          <w:sz w:val="24"/>
          <w:szCs w:val="24"/>
          <w:lang w:val="en-US"/>
        </w:rPr>
        <w:t>Mejelaskan cara pakai obat</w:t>
      </w:r>
      <w:r>
        <w:rPr>
          <w:rFonts w:ascii="Times New Roman" w:hAnsi="Times New Roman" w:cs="Times New Roman"/>
          <w:bCs/>
          <w:sz w:val="24"/>
          <w:szCs w:val="24"/>
          <w:lang w:val="en-US"/>
        </w:rPr>
        <w:t>;</w:t>
      </w:r>
    </w:p>
    <w:p w14:paraId="43FC3C92" w14:textId="77777777" w:rsidR="00567A45" w:rsidRPr="00964E87" w:rsidRDefault="00567A45" w:rsidP="00567A45">
      <w:pPr>
        <w:pStyle w:val="ListParagraph"/>
        <w:numPr>
          <w:ilvl w:val="0"/>
          <w:numId w:val="1"/>
        </w:numPr>
        <w:spacing w:after="0" w:line="360" w:lineRule="auto"/>
        <w:ind w:left="1276" w:hanging="283"/>
        <w:jc w:val="both"/>
        <w:rPr>
          <w:rFonts w:ascii="Times New Roman" w:hAnsi="Times New Roman" w:cs="Times New Roman"/>
          <w:bCs/>
          <w:sz w:val="24"/>
          <w:szCs w:val="24"/>
          <w:lang w:val="en-US"/>
        </w:rPr>
      </w:pPr>
      <w:r w:rsidRPr="00964E87">
        <w:rPr>
          <w:rFonts w:ascii="Times New Roman" w:hAnsi="Times New Roman" w:cs="Times New Roman"/>
          <w:bCs/>
          <w:sz w:val="24"/>
          <w:szCs w:val="24"/>
          <w:lang w:val="en-US"/>
        </w:rPr>
        <w:t>Mejelaskan aturan pakai obat</w:t>
      </w:r>
      <w:r>
        <w:rPr>
          <w:rFonts w:ascii="Times New Roman" w:hAnsi="Times New Roman" w:cs="Times New Roman"/>
          <w:bCs/>
          <w:sz w:val="24"/>
          <w:szCs w:val="24"/>
          <w:lang w:val="en-US"/>
        </w:rPr>
        <w:t>;</w:t>
      </w:r>
    </w:p>
    <w:p w14:paraId="3EAC74E5" w14:textId="77777777" w:rsidR="00567A45" w:rsidRPr="00964E87" w:rsidRDefault="00567A45" w:rsidP="00567A45">
      <w:pPr>
        <w:pStyle w:val="ListParagraph"/>
        <w:numPr>
          <w:ilvl w:val="0"/>
          <w:numId w:val="1"/>
        </w:numPr>
        <w:spacing w:after="0" w:line="360" w:lineRule="auto"/>
        <w:ind w:left="1276" w:hanging="283"/>
        <w:jc w:val="both"/>
        <w:rPr>
          <w:rFonts w:ascii="Times New Roman" w:hAnsi="Times New Roman" w:cs="Times New Roman"/>
          <w:bCs/>
          <w:sz w:val="24"/>
          <w:szCs w:val="24"/>
          <w:lang w:val="en-US"/>
        </w:rPr>
      </w:pPr>
      <w:r w:rsidRPr="00964E87">
        <w:rPr>
          <w:rFonts w:ascii="Times New Roman" w:hAnsi="Times New Roman" w:cs="Times New Roman"/>
          <w:bCs/>
          <w:sz w:val="24"/>
          <w:szCs w:val="24"/>
          <w:lang w:val="en-US"/>
        </w:rPr>
        <w:t>Mejelaskan indikasi / kegunaan obat</w:t>
      </w:r>
      <w:r>
        <w:rPr>
          <w:rFonts w:ascii="Times New Roman" w:hAnsi="Times New Roman" w:cs="Times New Roman"/>
          <w:bCs/>
          <w:sz w:val="24"/>
          <w:szCs w:val="24"/>
          <w:lang w:val="en-US"/>
        </w:rPr>
        <w:t>;</w:t>
      </w:r>
    </w:p>
    <w:p w14:paraId="790D5672" w14:textId="77777777" w:rsidR="00567A45" w:rsidRDefault="00567A45" w:rsidP="00567A45">
      <w:pPr>
        <w:pStyle w:val="ListParagraph"/>
        <w:numPr>
          <w:ilvl w:val="0"/>
          <w:numId w:val="1"/>
        </w:numPr>
        <w:spacing w:after="0" w:line="360" w:lineRule="auto"/>
        <w:ind w:left="1276" w:hanging="283"/>
        <w:jc w:val="both"/>
        <w:rPr>
          <w:rFonts w:ascii="Times New Roman" w:hAnsi="Times New Roman" w:cs="Times New Roman"/>
          <w:bCs/>
          <w:sz w:val="24"/>
          <w:szCs w:val="24"/>
          <w:lang w:val="en-US"/>
        </w:rPr>
      </w:pPr>
      <w:r w:rsidRPr="00964E87">
        <w:rPr>
          <w:rFonts w:ascii="Times New Roman" w:hAnsi="Times New Roman" w:cs="Times New Roman"/>
          <w:bCs/>
          <w:sz w:val="24"/>
          <w:szCs w:val="24"/>
        </w:rPr>
        <w:t>Mejelaskan penyimpanan obat setelah digunakan</w:t>
      </w:r>
      <w:r>
        <w:rPr>
          <w:rFonts w:ascii="Times New Roman" w:hAnsi="Times New Roman" w:cs="Times New Roman"/>
          <w:bCs/>
          <w:sz w:val="24"/>
          <w:szCs w:val="24"/>
          <w:lang w:val="en-US"/>
        </w:rPr>
        <w:t>.</w:t>
      </w:r>
    </w:p>
    <w:p w14:paraId="0FBA4AC7" w14:textId="77777777" w:rsidR="00567A45" w:rsidRPr="00964E87" w:rsidRDefault="00567A45" w:rsidP="00567A45">
      <w:pPr>
        <w:pStyle w:val="ListParagraph"/>
        <w:spacing w:after="0" w:line="360" w:lineRule="auto"/>
        <w:ind w:left="1276"/>
        <w:jc w:val="both"/>
        <w:rPr>
          <w:rFonts w:ascii="Times New Roman" w:hAnsi="Times New Roman" w:cs="Times New Roman"/>
          <w:bCs/>
          <w:sz w:val="24"/>
          <w:szCs w:val="24"/>
          <w:lang w:val="en-US"/>
        </w:rPr>
      </w:pPr>
    </w:p>
    <w:p w14:paraId="78D37567" w14:textId="77777777" w:rsidR="00567A45" w:rsidRPr="000D6D04" w:rsidRDefault="00567A45" w:rsidP="00567A45">
      <w:pPr>
        <w:pStyle w:val="ListParagraph"/>
        <w:numPr>
          <w:ilvl w:val="0"/>
          <w:numId w:val="2"/>
        </w:numPr>
        <w:spacing w:after="0" w:line="360" w:lineRule="auto"/>
        <w:ind w:left="426" w:hanging="426"/>
        <w:jc w:val="both"/>
        <w:rPr>
          <w:rFonts w:ascii="Times New Roman" w:hAnsi="Times New Roman" w:cs="Times New Roman"/>
          <w:b/>
          <w:bCs/>
          <w:sz w:val="24"/>
          <w:szCs w:val="24"/>
        </w:rPr>
      </w:pPr>
      <w:r>
        <w:rPr>
          <w:rFonts w:ascii="Times New Roman" w:hAnsi="Times New Roman" w:cs="Times New Roman"/>
          <w:b/>
          <w:bCs/>
          <w:sz w:val="24"/>
          <w:szCs w:val="24"/>
          <w:lang w:val="en-US"/>
        </w:rPr>
        <w:t>Diabetes melitus</w:t>
      </w:r>
    </w:p>
    <w:p w14:paraId="634BEAB3" w14:textId="77777777" w:rsidR="00567A45" w:rsidRPr="00964E87" w:rsidRDefault="00567A45" w:rsidP="00567A45">
      <w:pPr>
        <w:pStyle w:val="ListParagraph"/>
        <w:spacing w:after="0" w:line="360" w:lineRule="auto"/>
        <w:ind w:left="426"/>
        <w:jc w:val="both"/>
        <w:rPr>
          <w:rFonts w:ascii="Times New Roman" w:hAnsi="Times New Roman" w:cs="Times New Roman"/>
          <w:b/>
          <w:sz w:val="24"/>
          <w:szCs w:val="24"/>
          <w:lang w:val="en-US"/>
        </w:rPr>
      </w:pPr>
      <w:r w:rsidRPr="00964E87">
        <w:rPr>
          <w:rFonts w:ascii="Times New Roman" w:hAnsi="Times New Roman" w:cs="Times New Roman"/>
          <w:b/>
          <w:sz w:val="24"/>
          <w:szCs w:val="24"/>
          <w:lang w:val="en-US"/>
        </w:rPr>
        <w:t xml:space="preserve">2.3.1 Definisi </w:t>
      </w:r>
    </w:p>
    <w:p w14:paraId="7277BFA6" w14:textId="77777777" w:rsidR="00567A45" w:rsidRPr="00964E87" w:rsidRDefault="00567A45" w:rsidP="00567A45">
      <w:pPr>
        <w:pStyle w:val="ListParagraph"/>
        <w:spacing w:after="0" w:line="360" w:lineRule="auto"/>
        <w:ind w:left="993"/>
        <w:jc w:val="both"/>
        <w:rPr>
          <w:rFonts w:ascii="Times New Roman" w:hAnsi="Times New Roman" w:cs="Times New Roman"/>
          <w:bCs/>
          <w:sz w:val="24"/>
          <w:szCs w:val="24"/>
          <w:lang w:val="en-US"/>
        </w:rPr>
      </w:pPr>
      <w:r w:rsidRPr="00964E87">
        <w:rPr>
          <w:rFonts w:ascii="Times New Roman" w:hAnsi="Times New Roman" w:cs="Times New Roman"/>
          <w:bCs/>
          <w:sz w:val="24"/>
          <w:szCs w:val="24"/>
          <w:lang w:val="en-US"/>
        </w:rPr>
        <w:t xml:space="preserve">Diabetes melitus (DM) adalah gangguan metabolism yang ditandai dengan hiperglikemia yang berhubungan dengan abnormalitas metabolism karbohidrat, lemak, dan protein yang disebabkan oleh penurunan sekresi insulin atau penurunan sensivitas insulin, atau keduanya dan menyebabkan komplikasi kronis mikrovaskuler, makrovaskular, dan neuropati. Kriteria diagnosis diabetes melitus adalah kadar glukosa puasa lebih dari sama dengan 126 mg/dL atau 2 jam setelah makan lebih dari sama dengan 200 mg/dL atau HbA1c kurang </w:t>
      </w:r>
      <w:r w:rsidRPr="00964E87">
        <w:rPr>
          <w:rFonts w:ascii="Times New Roman" w:hAnsi="Times New Roman" w:cs="Times New Roman"/>
          <w:bCs/>
          <w:sz w:val="24"/>
          <w:szCs w:val="24"/>
          <w:lang w:val="en-US"/>
        </w:rPr>
        <w:lastRenderedPageBreak/>
        <w:t xml:space="preserve">lebih sama dengan 8%. Jika kadar glukosa 2 jam setelah makan &gt; 140 mg/dL tetapi lebih kecil dari 200 mg/dL dinyatakan glukosa toleransi lemah. </w:t>
      </w:r>
    </w:p>
    <w:p w14:paraId="77002F59" w14:textId="77777777" w:rsidR="00567A45" w:rsidRPr="00964E87" w:rsidRDefault="00567A45" w:rsidP="00567A45">
      <w:pPr>
        <w:pStyle w:val="ListParagraph"/>
        <w:spacing w:after="0" w:line="360" w:lineRule="auto"/>
        <w:ind w:left="288"/>
        <w:jc w:val="both"/>
        <w:rPr>
          <w:rFonts w:ascii="Times New Roman" w:hAnsi="Times New Roman" w:cs="Times New Roman"/>
          <w:bCs/>
          <w:sz w:val="24"/>
          <w:szCs w:val="24"/>
          <w:lang w:val="en-US"/>
        </w:rPr>
      </w:pPr>
    </w:p>
    <w:p w14:paraId="5D2566D6" w14:textId="77777777" w:rsidR="00567A45" w:rsidRPr="00964E87" w:rsidRDefault="00567A45" w:rsidP="00567A45">
      <w:pPr>
        <w:pStyle w:val="ListParagraph"/>
        <w:spacing w:after="0" w:line="360" w:lineRule="auto"/>
        <w:ind w:left="288"/>
        <w:jc w:val="both"/>
        <w:rPr>
          <w:rFonts w:ascii="Times New Roman" w:hAnsi="Times New Roman" w:cs="Times New Roman"/>
          <w:b/>
          <w:sz w:val="24"/>
          <w:szCs w:val="24"/>
          <w:lang w:val="en-US"/>
        </w:rPr>
      </w:pPr>
      <w:r w:rsidRPr="00964E87">
        <w:rPr>
          <w:rFonts w:ascii="Times New Roman" w:hAnsi="Times New Roman" w:cs="Times New Roman"/>
          <w:b/>
          <w:sz w:val="24"/>
          <w:szCs w:val="24"/>
          <w:lang w:val="en-US"/>
        </w:rPr>
        <w:t xml:space="preserve">2.3.2 Penyebab </w:t>
      </w:r>
    </w:p>
    <w:p w14:paraId="7EE7032B" w14:textId="77777777" w:rsidR="00567A45" w:rsidRPr="00964E87" w:rsidRDefault="00567A45" w:rsidP="00567A45">
      <w:pPr>
        <w:pStyle w:val="ListParagraph"/>
        <w:spacing w:after="0" w:line="360" w:lineRule="auto"/>
        <w:ind w:left="851"/>
        <w:jc w:val="both"/>
        <w:rPr>
          <w:rFonts w:ascii="Times New Roman" w:hAnsi="Times New Roman" w:cs="Times New Roman"/>
          <w:bCs/>
          <w:sz w:val="24"/>
          <w:szCs w:val="24"/>
          <w:lang w:val="en-US"/>
        </w:rPr>
      </w:pPr>
      <w:r w:rsidRPr="00964E87">
        <w:rPr>
          <w:rFonts w:ascii="Times New Roman" w:hAnsi="Times New Roman" w:cs="Times New Roman"/>
          <w:bCs/>
          <w:sz w:val="24"/>
          <w:szCs w:val="24"/>
          <w:lang w:val="en-US"/>
        </w:rPr>
        <w:t xml:space="preserve">Diabetes disebabkan oleh factor lain (1-2% dari semua kasus diabetes) termasuk gangguan endokrin ( missal akromegali, sindrom </w:t>
      </w:r>
      <w:r w:rsidRPr="00964E87">
        <w:rPr>
          <w:rFonts w:ascii="Times New Roman" w:hAnsi="Times New Roman" w:cs="Times New Roman"/>
          <w:bCs/>
          <w:i/>
          <w:iCs/>
          <w:sz w:val="24"/>
          <w:szCs w:val="24"/>
          <w:lang w:val="en-US"/>
        </w:rPr>
        <w:t>Cusbing</w:t>
      </w:r>
      <w:r w:rsidRPr="00964E87">
        <w:rPr>
          <w:rFonts w:ascii="Times New Roman" w:hAnsi="Times New Roman" w:cs="Times New Roman"/>
          <w:bCs/>
          <w:sz w:val="24"/>
          <w:szCs w:val="24"/>
          <w:lang w:val="en-US"/>
        </w:rPr>
        <w:t>) diabetes melitus gestational (DMG), penyakit pancreas eksokrin (pankreatitis), dan karna obat (blukokortikoid, pentanidin, niasin, dan α-interferon).</w:t>
      </w:r>
    </w:p>
    <w:p w14:paraId="7F718A3E" w14:textId="77777777" w:rsidR="00567A45" w:rsidRPr="00964E87" w:rsidRDefault="00567A45" w:rsidP="00567A45">
      <w:pPr>
        <w:pStyle w:val="ListParagraph"/>
        <w:spacing w:after="0" w:line="360" w:lineRule="auto"/>
        <w:ind w:left="288"/>
        <w:jc w:val="both"/>
        <w:rPr>
          <w:rFonts w:ascii="Times New Roman" w:hAnsi="Times New Roman" w:cs="Times New Roman"/>
          <w:bCs/>
          <w:sz w:val="24"/>
          <w:szCs w:val="24"/>
          <w:lang w:val="en-US"/>
        </w:rPr>
      </w:pPr>
    </w:p>
    <w:p w14:paraId="41D17604" w14:textId="77777777" w:rsidR="00567A45" w:rsidRPr="00964E87" w:rsidRDefault="00567A45" w:rsidP="00567A45">
      <w:pPr>
        <w:pStyle w:val="ListParagraph"/>
        <w:spacing w:after="0" w:line="360" w:lineRule="auto"/>
        <w:ind w:left="288"/>
        <w:jc w:val="both"/>
        <w:rPr>
          <w:rFonts w:ascii="Times New Roman" w:hAnsi="Times New Roman" w:cs="Times New Roman"/>
          <w:b/>
          <w:sz w:val="24"/>
          <w:szCs w:val="24"/>
          <w:lang w:val="en-US"/>
        </w:rPr>
      </w:pPr>
      <w:r w:rsidRPr="00964E87">
        <w:rPr>
          <w:rFonts w:ascii="Times New Roman" w:hAnsi="Times New Roman" w:cs="Times New Roman"/>
          <w:b/>
          <w:sz w:val="24"/>
          <w:szCs w:val="24"/>
          <w:lang w:val="en-US"/>
        </w:rPr>
        <w:t xml:space="preserve">2.3.3 </w:t>
      </w:r>
      <w:r>
        <w:rPr>
          <w:rFonts w:ascii="Times New Roman" w:hAnsi="Times New Roman" w:cs="Times New Roman"/>
          <w:b/>
          <w:sz w:val="24"/>
          <w:szCs w:val="24"/>
          <w:lang w:val="en-US"/>
        </w:rPr>
        <w:t>Terapi non-Farmakologi</w:t>
      </w:r>
    </w:p>
    <w:p w14:paraId="1BA95D49" w14:textId="77777777" w:rsidR="00567A45" w:rsidRDefault="00567A45" w:rsidP="00567A45">
      <w:pPr>
        <w:spacing w:after="0" w:line="360" w:lineRule="auto"/>
        <w:ind w:left="864"/>
        <w:jc w:val="both"/>
        <w:rPr>
          <w:rFonts w:ascii="Times New Roman" w:hAnsi="Times New Roman" w:cs="Times New Roman"/>
          <w:bCs/>
          <w:sz w:val="24"/>
          <w:szCs w:val="24"/>
        </w:rPr>
      </w:pPr>
      <w:r w:rsidRPr="000D6D04">
        <w:rPr>
          <w:rFonts w:ascii="Times New Roman" w:hAnsi="Times New Roman" w:cs="Times New Roman"/>
          <w:bCs/>
          <w:sz w:val="24"/>
          <w:szCs w:val="24"/>
        </w:rPr>
        <w:t xml:space="preserve">Dari awal, pada pengelolaan pasien </w:t>
      </w:r>
      <w:r>
        <w:rPr>
          <w:rFonts w:ascii="Times New Roman" w:hAnsi="Times New Roman" w:cs="Times New Roman"/>
          <w:bCs/>
          <w:sz w:val="24"/>
          <w:szCs w:val="24"/>
          <w:lang w:val="en-US"/>
        </w:rPr>
        <w:t xml:space="preserve">Diabetes melitus </w:t>
      </w:r>
      <w:r w:rsidRPr="00C24556">
        <w:rPr>
          <w:rFonts w:ascii="Times New Roman" w:hAnsi="Times New Roman" w:cs="Times New Roman"/>
          <w:bCs/>
          <w:i/>
          <w:iCs/>
          <w:sz w:val="24"/>
          <w:szCs w:val="24"/>
          <w:lang w:val="en-US"/>
        </w:rPr>
        <w:t>Type</w:t>
      </w:r>
      <w:r>
        <w:rPr>
          <w:rFonts w:ascii="Times New Roman" w:hAnsi="Times New Roman" w:cs="Times New Roman"/>
          <w:bCs/>
          <w:sz w:val="24"/>
          <w:szCs w:val="24"/>
          <w:lang w:val="en-US"/>
        </w:rPr>
        <w:t xml:space="preserve"> 2</w:t>
      </w:r>
      <w:r w:rsidRPr="000D6D04">
        <w:rPr>
          <w:rFonts w:ascii="Times New Roman" w:hAnsi="Times New Roman" w:cs="Times New Roman"/>
          <w:bCs/>
          <w:sz w:val="24"/>
          <w:szCs w:val="24"/>
        </w:rPr>
        <w:t xml:space="preserve"> harus direncanakan terapi</w:t>
      </w:r>
      <w:r>
        <w:rPr>
          <w:rFonts w:ascii="Times New Roman" w:hAnsi="Times New Roman" w:cs="Times New Roman"/>
          <w:bCs/>
          <w:sz w:val="24"/>
          <w:szCs w:val="24"/>
        </w:rPr>
        <w:t xml:space="preserve"> </w:t>
      </w:r>
      <w:r w:rsidRPr="000D6D04">
        <w:rPr>
          <w:rFonts w:ascii="Times New Roman" w:hAnsi="Times New Roman" w:cs="Times New Roman"/>
          <w:bCs/>
          <w:sz w:val="24"/>
          <w:szCs w:val="24"/>
        </w:rPr>
        <w:t>non farmakologis dan pertimbangan terapi farmakologis. Hal yang paling</w:t>
      </w:r>
      <w:r>
        <w:rPr>
          <w:rFonts w:ascii="Times New Roman" w:hAnsi="Times New Roman" w:cs="Times New Roman"/>
          <w:bCs/>
          <w:sz w:val="24"/>
          <w:szCs w:val="24"/>
        </w:rPr>
        <w:t xml:space="preserve"> </w:t>
      </w:r>
      <w:r w:rsidRPr="000D6D04">
        <w:rPr>
          <w:rFonts w:ascii="Times New Roman" w:hAnsi="Times New Roman" w:cs="Times New Roman"/>
          <w:bCs/>
          <w:sz w:val="24"/>
          <w:szCs w:val="24"/>
        </w:rPr>
        <w:t>penting pada terapi non farmakologis adalah monitor sendiri kadar</w:t>
      </w:r>
      <w:r>
        <w:rPr>
          <w:rFonts w:ascii="Times New Roman" w:hAnsi="Times New Roman" w:cs="Times New Roman"/>
          <w:bCs/>
          <w:sz w:val="24"/>
          <w:szCs w:val="24"/>
        </w:rPr>
        <w:t xml:space="preserve"> </w:t>
      </w:r>
      <w:r w:rsidRPr="000D6D04">
        <w:rPr>
          <w:rFonts w:ascii="Times New Roman" w:hAnsi="Times New Roman" w:cs="Times New Roman"/>
          <w:bCs/>
          <w:sz w:val="24"/>
          <w:szCs w:val="24"/>
        </w:rPr>
        <w:t>glukosa darah dan pendidikan berkelanjutan tentang penatalaksanaan</w:t>
      </w:r>
      <w:r>
        <w:rPr>
          <w:rFonts w:ascii="Times New Roman" w:hAnsi="Times New Roman" w:cs="Times New Roman"/>
          <w:bCs/>
          <w:sz w:val="24"/>
          <w:szCs w:val="24"/>
        </w:rPr>
        <w:t xml:space="preserve"> </w:t>
      </w:r>
      <w:r w:rsidRPr="000D6D04">
        <w:rPr>
          <w:rFonts w:ascii="Times New Roman" w:hAnsi="Times New Roman" w:cs="Times New Roman"/>
          <w:bCs/>
          <w:sz w:val="24"/>
          <w:szCs w:val="24"/>
        </w:rPr>
        <w:t>diabetes pada pasien. Latihan jasmani secara teratur (3-4 kali seminggu</w:t>
      </w:r>
      <w:r>
        <w:rPr>
          <w:rFonts w:ascii="Times New Roman" w:hAnsi="Times New Roman" w:cs="Times New Roman"/>
          <w:bCs/>
          <w:sz w:val="24"/>
          <w:szCs w:val="24"/>
        </w:rPr>
        <w:t xml:space="preserve"> </w:t>
      </w:r>
      <w:r w:rsidRPr="000D6D04">
        <w:rPr>
          <w:rFonts w:ascii="Times New Roman" w:hAnsi="Times New Roman" w:cs="Times New Roman"/>
          <w:bCs/>
          <w:sz w:val="24"/>
          <w:szCs w:val="24"/>
        </w:rPr>
        <w:t>selama 30 menit/ kali), merupakan salah satu pilar dalam pengelolaan DM</w:t>
      </w:r>
      <w:r>
        <w:rPr>
          <w:rFonts w:ascii="Times New Roman" w:hAnsi="Times New Roman" w:cs="Times New Roman"/>
          <w:bCs/>
          <w:sz w:val="24"/>
          <w:szCs w:val="24"/>
        </w:rPr>
        <w:t xml:space="preserve"> </w:t>
      </w:r>
      <w:r w:rsidRPr="000D6D04">
        <w:rPr>
          <w:rFonts w:ascii="Times New Roman" w:hAnsi="Times New Roman" w:cs="Times New Roman"/>
          <w:bCs/>
          <w:sz w:val="24"/>
          <w:szCs w:val="24"/>
        </w:rPr>
        <w:t>tipe 2. Kegiatan sehari-hari seperti berjalan kaki ke pasar, menggunakan</w:t>
      </w:r>
      <w:r>
        <w:rPr>
          <w:rFonts w:ascii="Times New Roman" w:hAnsi="Times New Roman" w:cs="Times New Roman"/>
          <w:bCs/>
          <w:sz w:val="24"/>
          <w:szCs w:val="24"/>
        </w:rPr>
        <w:t xml:space="preserve"> </w:t>
      </w:r>
      <w:r w:rsidRPr="000D6D04">
        <w:rPr>
          <w:rFonts w:ascii="Times New Roman" w:hAnsi="Times New Roman" w:cs="Times New Roman"/>
          <w:bCs/>
          <w:sz w:val="24"/>
          <w:szCs w:val="24"/>
        </w:rPr>
        <w:t>tangga, dan berkebun harus tetap dilakukan. Latihan jasmani selain untuk</w:t>
      </w:r>
      <w:r>
        <w:rPr>
          <w:rFonts w:ascii="Times New Roman" w:hAnsi="Times New Roman" w:cs="Times New Roman"/>
          <w:bCs/>
          <w:sz w:val="24"/>
          <w:szCs w:val="24"/>
        </w:rPr>
        <w:t xml:space="preserve"> </w:t>
      </w:r>
      <w:r w:rsidRPr="000D6D04">
        <w:rPr>
          <w:rFonts w:ascii="Times New Roman" w:hAnsi="Times New Roman" w:cs="Times New Roman"/>
          <w:bCs/>
          <w:sz w:val="24"/>
          <w:szCs w:val="24"/>
        </w:rPr>
        <w:t>menjaga kebugaran juga dapat menurunkan berat badan dan</w:t>
      </w:r>
      <w:r>
        <w:rPr>
          <w:rFonts w:ascii="Times New Roman" w:hAnsi="Times New Roman" w:cs="Times New Roman"/>
          <w:bCs/>
          <w:sz w:val="24"/>
          <w:szCs w:val="24"/>
        </w:rPr>
        <w:t xml:space="preserve"> </w:t>
      </w:r>
      <w:r w:rsidRPr="000D6D04">
        <w:rPr>
          <w:rFonts w:ascii="Times New Roman" w:hAnsi="Times New Roman" w:cs="Times New Roman"/>
          <w:bCs/>
          <w:sz w:val="24"/>
          <w:szCs w:val="24"/>
        </w:rPr>
        <w:t>memperbaiki sensitivitas insulin sehingga akan memperbaiki kendali</w:t>
      </w:r>
      <w:r>
        <w:rPr>
          <w:rFonts w:ascii="Times New Roman" w:hAnsi="Times New Roman" w:cs="Times New Roman"/>
          <w:bCs/>
          <w:sz w:val="24"/>
          <w:szCs w:val="24"/>
        </w:rPr>
        <w:t xml:space="preserve"> </w:t>
      </w:r>
      <w:r w:rsidRPr="000D6D04">
        <w:rPr>
          <w:rFonts w:ascii="Times New Roman" w:hAnsi="Times New Roman" w:cs="Times New Roman"/>
          <w:bCs/>
          <w:sz w:val="24"/>
          <w:szCs w:val="24"/>
        </w:rPr>
        <w:t>glukosa darah. Latihan jasmani yang dianjurkan adalah berupa latihan</w:t>
      </w:r>
      <w:r>
        <w:rPr>
          <w:rFonts w:ascii="Times New Roman" w:hAnsi="Times New Roman" w:cs="Times New Roman"/>
          <w:bCs/>
          <w:sz w:val="24"/>
          <w:szCs w:val="24"/>
        </w:rPr>
        <w:t xml:space="preserve"> </w:t>
      </w:r>
      <w:r w:rsidRPr="000D6D04">
        <w:rPr>
          <w:rFonts w:ascii="Times New Roman" w:hAnsi="Times New Roman" w:cs="Times New Roman"/>
          <w:bCs/>
          <w:sz w:val="24"/>
          <w:szCs w:val="24"/>
        </w:rPr>
        <w:t>jasmani yang bersifat aerobik seperti jalan kaki, bersepeda santai, joging,</w:t>
      </w:r>
      <w:r>
        <w:rPr>
          <w:rFonts w:ascii="Times New Roman" w:hAnsi="Times New Roman" w:cs="Times New Roman"/>
          <w:bCs/>
          <w:sz w:val="24"/>
          <w:szCs w:val="24"/>
        </w:rPr>
        <w:t xml:space="preserve"> </w:t>
      </w:r>
      <w:r w:rsidRPr="000D6D04">
        <w:rPr>
          <w:rFonts w:ascii="Times New Roman" w:hAnsi="Times New Roman" w:cs="Times New Roman"/>
          <w:bCs/>
          <w:sz w:val="24"/>
          <w:szCs w:val="24"/>
        </w:rPr>
        <w:t>dan berenang. Latihan jasmani sebaiknya disesuaikan dengan umur dan</w:t>
      </w:r>
      <w:r>
        <w:rPr>
          <w:rFonts w:ascii="Times New Roman" w:hAnsi="Times New Roman" w:cs="Times New Roman"/>
          <w:bCs/>
          <w:sz w:val="24"/>
          <w:szCs w:val="24"/>
        </w:rPr>
        <w:t xml:space="preserve"> </w:t>
      </w:r>
      <w:r w:rsidRPr="000D6D04">
        <w:rPr>
          <w:rFonts w:ascii="Times New Roman" w:hAnsi="Times New Roman" w:cs="Times New Roman"/>
          <w:bCs/>
          <w:sz w:val="24"/>
          <w:szCs w:val="24"/>
        </w:rPr>
        <w:t>status kesegaran jasmani. Untuk mereka yang relatif sehat, intensitas</w:t>
      </w:r>
      <w:r>
        <w:rPr>
          <w:rFonts w:ascii="Times New Roman" w:hAnsi="Times New Roman" w:cs="Times New Roman"/>
          <w:bCs/>
          <w:sz w:val="24"/>
          <w:szCs w:val="24"/>
        </w:rPr>
        <w:t xml:space="preserve"> </w:t>
      </w:r>
      <w:r w:rsidRPr="000D6D04">
        <w:rPr>
          <w:rFonts w:ascii="Times New Roman" w:hAnsi="Times New Roman" w:cs="Times New Roman"/>
          <w:bCs/>
          <w:sz w:val="24"/>
          <w:szCs w:val="24"/>
        </w:rPr>
        <w:t>latihan jasmani bisa ditingkatkan. Sementara bagi mereka yang sudah</w:t>
      </w:r>
      <w:r>
        <w:rPr>
          <w:rFonts w:ascii="Times New Roman" w:hAnsi="Times New Roman" w:cs="Times New Roman"/>
          <w:bCs/>
          <w:sz w:val="24"/>
          <w:szCs w:val="24"/>
        </w:rPr>
        <w:t xml:space="preserve"> </w:t>
      </w:r>
      <w:r w:rsidRPr="000D6D04">
        <w:rPr>
          <w:rFonts w:ascii="Times New Roman" w:hAnsi="Times New Roman" w:cs="Times New Roman"/>
          <w:bCs/>
          <w:sz w:val="24"/>
          <w:szCs w:val="24"/>
        </w:rPr>
        <w:t>mengalami komplikasi DM, intensitas latihan jasmani dapat dikurangi.</w:t>
      </w:r>
      <w:r>
        <w:rPr>
          <w:rFonts w:ascii="Times New Roman" w:hAnsi="Times New Roman" w:cs="Times New Roman"/>
          <w:bCs/>
          <w:sz w:val="24"/>
          <w:szCs w:val="24"/>
        </w:rPr>
        <w:t xml:space="preserve"> </w:t>
      </w:r>
      <w:r w:rsidRPr="000D6D04">
        <w:rPr>
          <w:rFonts w:ascii="Times New Roman" w:hAnsi="Times New Roman" w:cs="Times New Roman"/>
          <w:bCs/>
          <w:sz w:val="24"/>
          <w:szCs w:val="24"/>
        </w:rPr>
        <w:t>Terapi nutrisi medis dilaksanakan dalam beberapa tahap. Pengenalan</w:t>
      </w:r>
      <w:r>
        <w:rPr>
          <w:rFonts w:ascii="Times New Roman" w:hAnsi="Times New Roman" w:cs="Times New Roman"/>
          <w:bCs/>
          <w:sz w:val="24"/>
          <w:szCs w:val="24"/>
        </w:rPr>
        <w:t xml:space="preserve"> </w:t>
      </w:r>
      <w:r w:rsidRPr="000D6D04">
        <w:rPr>
          <w:rFonts w:ascii="Times New Roman" w:hAnsi="Times New Roman" w:cs="Times New Roman"/>
          <w:bCs/>
          <w:sz w:val="24"/>
          <w:szCs w:val="24"/>
        </w:rPr>
        <w:t>sumber dan jenis karbohidrat, pencegahan dan penatalaksanaan</w:t>
      </w:r>
      <w:r>
        <w:rPr>
          <w:rFonts w:ascii="Times New Roman" w:hAnsi="Times New Roman" w:cs="Times New Roman"/>
          <w:bCs/>
          <w:sz w:val="24"/>
          <w:szCs w:val="24"/>
        </w:rPr>
        <w:t xml:space="preserve"> </w:t>
      </w:r>
      <w:r w:rsidRPr="000D6D04">
        <w:rPr>
          <w:rFonts w:ascii="Times New Roman" w:hAnsi="Times New Roman" w:cs="Times New Roman"/>
          <w:bCs/>
          <w:sz w:val="24"/>
          <w:szCs w:val="24"/>
        </w:rPr>
        <w:t>hipoglikemia harus dilakukan terhadap pasien. Terapi nutrisi medis ini</w:t>
      </w:r>
      <w:r>
        <w:rPr>
          <w:rFonts w:ascii="Times New Roman" w:hAnsi="Times New Roman" w:cs="Times New Roman"/>
          <w:bCs/>
          <w:sz w:val="24"/>
          <w:szCs w:val="24"/>
        </w:rPr>
        <w:t xml:space="preserve"> </w:t>
      </w:r>
      <w:r w:rsidRPr="000D6D04">
        <w:rPr>
          <w:rFonts w:ascii="Times New Roman" w:hAnsi="Times New Roman" w:cs="Times New Roman"/>
          <w:bCs/>
          <w:sz w:val="24"/>
          <w:szCs w:val="24"/>
        </w:rPr>
        <w:t xml:space="preserve">bersifat bersifat individu. Secara umum, terapi nutrisi </w:t>
      </w:r>
      <w:r w:rsidRPr="000D6D04">
        <w:rPr>
          <w:rFonts w:ascii="Times New Roman" w:hAnsi="Times New Roman" w:cs="Times New Roman"/>
          <w:bCs/>
          <w:sz w:val="24"/>
          <w:szCs w:val="24"/>
        </w:rPr>
        <w:lastRenderedPageBreak/>
        <w:t>medis meliputi</w:t>
      </w:r>
      <w:r>
        <w:rPr>
          <w:rFonts w:ascii="Times New Roman" w:hAnsi="Times New Roman" w:cs="Times New Roman"/>
          <w:bCs/>
          <w:sz w:val="24"/>
          <w:szCs w:val="24"/>
        </w:rPr>
        <w:t xml:space="preserve"> </w:t>
      </w:r>
      <w:r w:rsidRPr="000D6D04">
        <w:rPr>
          <w:rFonts w:ascii="Times New Roman" w:hAnsi="Times New Roman" w:cs="Times New Roman"/>
          <w:bCs/>
          <w:sz w:val="24"/>
          <w:szCs w:val="24"/>
        </w:rPr>
        <w:t>upaya-upaya untuk mendorong pola hidup sehat, membantu kontrol gula</w:t>
      </w:r>
      <w:r>
        <w:rPr>
          <w:rFonts w:ascii="Times New Roman" w:hAnsi="Times New Roman" w:cs="Times New Roman"/>
          <w:bCs/>
          <w:sz w:val="24"/>
          <w:szCs w:val="24"/>
        </w:rPr>
        <w:t xml:space="preserve"> </w:t>
      </w:r>
      <w:r w:rsidRPr="000D6D04">
        <w:rPr>
          <w:rFonts w:ascii="Times New Roman" w:hAnsi="Times New Roman" w:cs="Times New Roman"/>
          <w:bCs/>
          <w:sz w:val="24"/>
          <w:szCs w:val="24"/>
        </w:rPr>
        <w:t xml:space="preserve">darah, dan membantu pengaturan berat badan. </w:t>
      </w:r>
      <w:r w:rsidRPr="000D6D04">
        <w:rPr>
          <w:rFonts w:ascii="Times New Roman" w:hAnsi="Times New Roman" w:cs="Times New Roman"/>
          <w:bCs/>
          <w:sz w:val="24"/>
          <w:szCs w:val="24"/>
        </w:rPr>
        <w:cr/>
      </w:r>
    </w:p>
    <w:p w14:paraId="4B6C673A" w14:textId="77777777" w:rsidR="00567A45" w:rsidRPr="00964E87" w:rsidRDefault="00567A45" w:rsidP="00567A45">
      <w:pPr>
        <w:spacing w:after="0" w:line="360" w:lineRule="auto"/>
        <w:ind w:left="864"/>
        <w:jc w:val="both"/>
        <w:rPr>
          <w:rFonts w:ascii="Times New Roman" w:hAnsi="Times New Roman" w:cs="Times New Roman"/>
          <w:b/>
          <w:sz w:val="24"/>
          <w:szCs w:val="24"/>
        </w:rPr>
      </w:pPr>
      <w:r w:rsidRPr="00964E87">
        <w:rPr>
          <w:rFonts w:ascii="Times New Roman" w:hAnsi="Times New Roman" w:cs="Times New Roman"/>
          <w:b/>
          <w:sz w:val="24"/>
          <w:szCs w:val="24"/>
        </w:rPr>
        <w:t xml:space="preserve">2.3.3.1 </w:t>
      </w:r>
      <w:r>
        <w:rPr>
          <w:rFonts w:ascii="Times New Roman" w:hAnsi="Times New Roman" w:cs="Times New Roman"/>
          <w:b/>
          <w:sz w:val="24"/>
          <w:szCs w:val="24"/>
        </w:rPr>
        <w:t>Diet Diabetes</w:t>
      </w:r>
    </w:p>
    <w:p w14:paraId="18C0EE45" w14:textId="77777777" w:rsidR="00567A45" w:rsidRDefault="00567A45" w:rsidP="00567A45">
      <w:pPr>
        <w:spacing w:after="0" w:line="360" w:lineRule="auto"/>
        <w:ind w:left="1584"/>
        <w:jc w:val="both"/>
        <w:rPr>
          <w:rFonts w:ascii="Times New Roman" w:hAnsi="Times New Roman" w:cs="Times New Roman"/>
          <w:sz w:val="24"/>
          <w:szCs w:val="24"/>
        </w:rPr>
      </w:pPr>
      <w:r w:rsidRPr="009E7155">
        <w:rPr>
          <w:rFonts w:ascii="Times New Roman" w:hAnsi="Times New Roman" w:cs="Times New Roman"/>
          <w:sz w:val="24"/>
          <w:szCs w:val="24"/>
        </w:rPr>
        <w:t xml:space="preserve">Ada beberapa cara untuk menentukan jumlah kalori yang dibutuhkan penyandang diabetes. Cara yang paling umum digunakan adalah dengan memperhitungkan kebutuhan kalori basal yang besarnya 25-30 kalori/kgBB ideal (BBI), ditambah atau dikurangi dengan beberapa faktor koreksi. Faktor koreksi ini meliputi jenis kelamin, umur, aktivitas, dan berat badan. Perhitungan berat badan Ideal (BBI) dilakukan dengan menggunakan rumus Brocca yang dimodifikasi yaitu: </w:t>
      </w:r>
    </w:p>
    <w:p w14:paraId="3C818A82" w14:textId="77777777" w:rsidR="00567A45" w:rsidRDefault="00567A45" w:rsidP="00567A45">
      <w:pPr>
        <w:pBdr>
          <w:top w:val="single" w:sz="4" w:space="1" w:color="auto"/>
          <w:left w:val="single" w:sz="4" w:space="0" w:color="auto"/>
          <w:bottom w:val="single" w:sz="4" w:space="1" w:color="auto"/>
          <w:right w:val="single" w:sz="4" w:space="4" w:color="auto"/>
          <w:between w:val="single" w:sz="4" w:space="1" w:color="auto"/>
          <w:bar w:val="single" w:sz="4" w:color="auto"/>
        </w:pBdr>
        <w:spacing w:after="0" w:line="360" w:lineRule="auto"/>
        <w:ind w:left="1584"/>
        <w:jc w:val="center"/>
        <w:rPr>
          <w:rFonts w:ascii="Times New Roman" w:hAnsi="Times New Roman" w:cs="Times New Roman"/>
          <w:sz w:val="24"/>
          <w:szCs w:val="24"/>
        </w:rPr>
      </w:pPr>
      <w:r w:rsidRPr="009E7155">
        <w:rPr>
          <w:rFonts w:ascii="Times New Roman" w:hAnsi="Times New Roman" w:cs="Times New Roman"/>
          <w:sz w:val="24"/>
          <w:szCs w:val="24"/>
        </w:rPr>
        <w:t>Berat badan ideal = 90% x (TB dalam cm - 100) x 1 kg.</w:t>
      </w:r>
    </w:p>
    <w:p w14:paraId="50AB74F8" w14:textId="77777777" w:rsidR="00567A45" w:rsidRDefault="00567A45" w:rsidP="00567A45">
      <w:pPr>
        <w:spacing w:after="0" w:line="360" w:lineRule="auto"/>
        <w:ind w:left="1584"/>
        <w:jc w:val="both"/>
        <w:rPr>
          <w:rFonts w:ascii="Times New Roman" w:hAnsi="Times New Roman" w:cs="Times New Roman"/>
          <w:sz w:val="24"/>
          <w:szCs w:val="24"/>
        </w:rPr>
      </w:pPr>
    </w:p>
    <w:p w14:paraId="5CB31C78" w14:textId="77777777" w:rsidR="00567A45" w:rsidRDefault="00567A45" w:rsidP="00567A45">
      <w:pPr>
        <w:spacing w:after="0" w:line="360" w:lineRule="auto"/>
        <w:ind w:left="1584"/>
        <w:jc w:val="both"/>
        <w:rPr>
          <w:rFonts w:ascii="Times New Roman" w:hAnsi="Times New Roman" w:cs="Times New Roman"/>
          <w:sz w:val="24"/>
          <w:szCs w:val="24"/>
        </w:rPr>
      </w:pPr>
      <w:r w:rsidRPr="009E7155">
        <w:rPr>
          <w:rFonts w:ascii="Times New Roman" w:hAnsi="Times New Roman" w:cs="Times New Roman"/>
          <w:sz w:val="24"/>
          <w:szCs w:val="24"/>
        </w:rPr>
        <w:t xml:space="preserve">Bagi pria dengan tinggi badan di bawah 160 cm dan wanita di bawah 150 cm, rumus dimodifikasi menjadi : </w:t>
      </w:r>
    </w:p>
    <w:p w14:paraId="5E580148" w14:textId="77777777" w:rsidR="00567A45" w:rsidRDefault="00567A45" w:rsidP="00567A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ind w:left="1584"/>
        <w:jc w:val="center"/>
        <w:rPr>
          <w:rFonts w:ascii="Times New Roman" w:hAnsi="Times New Roman" w:cs="Times New Roman"/>
          <w:sz w:val="24"/>
          <w:szCs w:val="24"/>
        </w:rPr>
      </w:pPr>
      <w:r w:rsidRPr="009E7155">
        <w:rPr>
          <w:rFonts w:ascii="Times New Roman" w:hAnsi="Times New Roman" w:cs="Times New Roman"/>
          <w:sz w:val="24"/>
          <w:szCs w:val="24"/>
        </w:rPr>
        <w:t>Berat badan ideal (BBI) = (TB dalam cm - 100) x 1 kg.</w:t>
      </w:r>
    </w:p>
    <w:p w14:paraId="71361141" w14:textId="77777777" w:rsidR="00567A45" w:rsidRDefault="00567A45" w:rsidP="00567A45">
      <w:pPr>
        <w:spacing w:after="0" w:line="360" w:lineRule="auto"/>
        <w:ind w:left="1584"/>
        <w:jc w:val="both"/>
        <w:rPr>
          <w:rFonts w:ascii="Times New Roman" w:hAnsi="Times New Roman" w:cs="Times New Roman"/>
          <w:sz w:val="24"/>
          <w:szCs w:val="24"/>
        </w:rPr>
      </w:pPr>
    </w:p>
    <w:p w14:paraId="4240CC3F" w14:textId="77777777" w:rsidR="00567A45" w:rsidRDefault="00567A45" w:rsidP="00567A45">
      <w:pPr>
        <w:spacing w:after="0" w:line="360" w:lineRule="auto"/>
        <w:ind w:left="1584"/>
        <w:jc w:val="both"/>
        <w:rPr>
          <w:rFonts w:ascii="Times New Roman" w:hAnsi="Times New Roman" w:cs="Times New Roman"/>
          <w:sz w:val="24"/>
          <w:szCs w:val="24"/>
        </w:rPr>
      </w:pPr>
      <w:r w:rsidRPr="009E7155">
        <w:rPr>
          <w:rFonts w:ascii="Times New Roman" w:hAnsi="Times New Roman" w:cs="Times New Roman"/>
          <w:sz w:val="24"/>
          <w:szCs w:val="24"/>
        </w:rPr>
        <w:t xml:space="preserve">Faktor-faktor yang menentukan kebutuhan antara lain : </w:t>
      </w:r>
    </w:p>
    <w:p w14:paraId="4AE85A70" w14:textId="77777777" w:rsidR="00567A45" w:rsidRDefault="00567A45" w:rsidP="00567A45">
      <w:pPr>
        <w:spacing w:after="0" w:line="360" w:lineRule="auto"/>
        <w:ind w:left="1584"/>
        <w:jc w:val="both"/>
        <w:rPr>
          <w:rFonts w:ascii="Times New Roman" w:hAnsi="Times New Roman" w:cs="Times New Roman"/>
          <w:b/>
          <w:bCs/>
          <w:sz w:val="24"/>
          <w:szCs w:val="24"/>
        </w:rPr>
      </w:pPr>
      <w:r>
        <w:rPr>
          <w:rFonts w:ascii="Times New Roman" w:hAnsi="Times New Roman" w:cs="Times New Roman"/>
          <w:b/>
          <w:bCs/>
          <w:sz w:val="24"/>
          <w:szCs w:val="24"/>
        </w:rPr>
        <w:t>2.3.3.1.1  Jenis Kelamin</w:t>
      </w:r>
    </w:p>
    <w:p w14:paraId="4EE25473" w14:textId="77777777" w:rsidR="00567A45" w:rsidRDefault="00567A45" w:rsidP="00567A45">
      <w:pPr>
        <w:spacing w:after="0" w:line="360" w:lineRule="auto"/>
        <w:ind w:left="2552"/>
        <w:jc w:val="both"/>
        <w:rPr>
          <w:rFonts w:ascii="Times New Roman" w:hAnsi="Times New Roman" w:cs="Times New Roman"/>
          <w:sz w:val="24"/>
          <w:szCs w:val="24"/>
        </w:rPr>
      </w:pPr>
      <w:r w:rsidRPr="009E7155">
        <w:rPr>
          <w:rFonts w:ascii="Times New Roman" w:hAnsi="Times New Roman" w:cs="Times New Roman"/>
          <w:sz w:val="24"/>
          <w:szCs w:val="24"/>
        </w:rPr>
        <w:t>Jenis Kelamin Kebutuhan kalori pada wanita lebih kecil dibandingkan kebutuhan kalori pada pria. Kebutuhan kalori wanita sebesar 25 kal/kg BBI dan pria sebesar 30 kal/kg BBI.</w:t>
      </w:r>
    </w:p>
    <w:p w14:paraId="5BCEB0D8" w14:textId="77777777" w:rsidR="00567A45" w:rsidRDefault="00567A45" w:rsidP="00567A45">
      <w:pPr>
        <w:spacing w:after="0" w:line="360" w:lineRule="auto"/>
        <w:jc w:val="both"/>
        <w:rPr>
          <w:rFonts w:ascii="Times New Roman" w:hAnsi="Times New Roman" w:cs="Times New Roman"/>
          <w:sz w:val="24"/>
          <w:szCs w:val="24"/>
        </w:rPr>
      </w:pPr>
    </w:p>
    <w:p w14:paraId="23632BFB" w14:textId="77777777" w:rsidR="00567A45" w:rsidRDefault="00567A45" w:rsidP="00567A45">
      <w:pPr>
        <w:spacing w:after="0" w:line="360" w:lineRule="auto"/>
        <w:ind w:left="1584"/>
        <w:jc w:val="both"/>
        <w:rPr>
          <w:rFonts w:ascii="Times New Roman" w:hAnsi="Times New Roman" w:cs="Times New Roman"/>
          <w:b/>
          <w:bCs/>
          <w:sz w:val="24"/>
          <w:szCs w:val="24"/>
        </w:rPr>
      </w:pPr>
      <w:r>
        <w:rPr>
          <w:rFonts w:ascii="Times New Roman" w:hAnsi="Times New Roman" w:cs="Times New Roman"/>
          <w:b/>
          <w:bCs/>
          <w:sz w:val="24"/>
          <w:szCs w:val="24"/>
        </w:rPr>
        <w:t>2.3.3.1.2  Umur</w:t>
      </w:r>
    </w:p>
    <w:p w14:paraId="2E9B0A09" w14:textId="77777777" w:rsidR="00567A45" w:rsidRPr="009E7155" w:rsidRDefault="00567A45" w:rsidP="00567A45">
      <w:pPr>
        <w:spacing w:after="0" w:line="360" w:lineRule="auto"/>
        <w:ind w:left="2552"/>
        <w:jc w:val="both"/>
        <w:rPr>
          <w:rFonts w:ascii="Times New Roman" w:hAnsi="Times New Roman" w:cs="Times New Roman"/>
          <w:sz w:val="24"/>
          <w:szCs w:val="24"/>
        </w:rPr>
      </w:pPr>
      <w:r>
        <w:rPr>
          <w:rFonts w:ascii="Times New Roman" w:hAnsi="Times New Roman" w:cs="Times New Roman"/>
          <w:sz w:val="24"/>
          <w:szCs w:val="24"/>
        </w:rPr>
        <w:t>Untuk pasien usia di atas 40 tahun: kebutuhan kalori dikurangi 5% (untuk dekade antara 40 dan 59 tahun), dikurangi 10% (untuk usia 60 s/d 69 tahun), dan dikurangi 20% (untuk usia di atas 70 tahun).</w:t>
      </w:r>
    </w:p>
    <w:p w14:paraId="0CDCCA8C" w14:textId="77777777" w:rsidR="00567A45" w:rsidRDefault="00567A45" w:rsidP="00567A45">
      <w:pPr>
        <w:spacing w:after="0" w:line="360" w:lineRule="auto"/>
        <w:jc w:val="both"/>
        <w:rPr>
          <w:rFonts w:ascii="Times New Roman" w:hAnsi="Times New Roman" w:cs="Times New Roman"/>
          <w:bCs/>
          <w:sz w:val="28"/>
          <w:szCs w:val="28"/>
        </w:rPr>
      </w:pPr>
    </w:p>
    <w:p w14:paraId="0D531715" w14:textId="77777777" w:rsidR="00567A45" w:rsidRDefault="00567A45" w:rsidP="00567A45">
      <w:pPr>
        <w:spacing w:after="0" w:line="360" w:lineRule="auto"/>
        <w:jc w:val="both"/>
        <w:rPr>
          <w:rFonts w:ascii="Times New Roman" w:hAnsi="Times New Roman" w:cs="Times New Roman"/>
          <w:bCs/>
          <w:sz w:val="28"/>
          <w:szCs w:val="28"/>
        </w:rPr>
      </w:pPr>
    </w:p>
    <w:p w14:paraId="47A93946" w14:textId="77777777" w:rsidR="00567A45" w:rsidRDefault="00567A45" w:rsidP="00567A45">
      <w:pPr>
        <w:spacing w:after="0" w:line="360" w:lineRule="auto"/>
        <w:jc w:val="both"/>
        <w:rPr>
          <w:rFonts w:ascii="Times New Roman" w:hAnsi="Times New Roman" w:cs="Times New Roman"/>
          <w:bCs/>
          <w:sz w:val="28"/>
          <w:szCs w:val="28"/>
        </w:rPr>
      </w:pPr>
    </w:p>
    <w:p w14:paraId="4207188F" w14:textId="77777777" w:rsidR="00567A45" w:rsidRDefault="00567A45" w:rsidP="00567A45">
      <w:pPr>
        <w:spacing w:after="0" w:line="360" w:lineRule="auto"/>
        <w:ind w:left="1584"/>
        <w:jc w:val="both"/>
        <w:rPr>
          <w:rFonts w:ascii="Times New Roman" w:hAnsi="Times New Roman" w:cs="Times New Roman"/>
          <w:b/>
          <w:bCs/>
          <w:sz w:val="24"/>
          <w:szCs w:val="24"/>
        </w:rPr>
      </w:pPr>
      <w:r>
        <w:rPr>
          <w:rFonts w:ascii="Times New Roman" w:hAnsi="Times New Roman" w:cs="Times New Roman"/>
          <w:b/>
          <w:bCs/>
          <w:sz w:val="24"/>
          <w:szCs w:val="24"/>
        </w:rPr>
        <w:t>2.3.3.1.3  Aktivitas Fisik</w:t>
      </w:r>
    </w:p>
    <w:p w14:paraId="2545EF88" w14:textId="77777777" w:rsidR="00567A45" w:rsidRPr="009E7155" w:rsidRDefault="00567A45" w:rsidP="00567A45">
      <w:pPr>
        <w:spacing w:after="0" w:line="360" w:lineRule="auto"/>
        <w:ind w:left="2552"/>
        <w:jc w:val="both"/>
        <w:rPr>
          <w:rFonts w:ascii="Times New Roman" w:hAnsi="Times New Roman" w:cs="Times New Roman"/>
          <w:b/>
          <w:bCs/>
          <w:sz w:val="28"/>
          <w:szCs w:val="28"/>
        </w:rPr>
      </w:pPr>
      <w:r w:rsidRPr="009E7155">
        <w:rPr>
          <w:rFonts w:ascii="Times New Roman" w:hAnsi="Times New Roman" w:cs="Times New Roman"/>
          <w:sz w:val="24"/>
          <w:szCs w:val="24"/>
        </w:rPr>
        <w:t>Kebutuhan kalori dapat ditambah sesuai dengan intensitas aktivitas fisik. Penambahan 10% dari kebutuhan kalori basal diberikan pada pasien dalam keaadaan istirahat total, penambahan 20% dari kebutuhan kalori basal diberikan pada pasien dengan aktivitas fisik ringan, penambahan 30% dari kebutuhan kalori basal diberikan pada pasien dengan aktivitas fisik sedang, dan penambahan 50% dari kebutuhan kalori basal diberikan pada pasien dengan aktivitas fisik sangat berat.</w:t>
      </w:r>
    </w:p>
    <w:p w14:paraId="0702F61F" w14:textId="77777777" w:rsidR="00567A45" w:rsidRDefault="00567A45" w:rsidP="00567A45">
      <w:pPr>
        <w:spacing w:after="0" w:line="360" w:lineRule="auto"/>
        <w:jc w:val="both"/>
        <w:rPr>
          <w:rFonts w:ascii="Times New Roman" w:hAnsi="Times New Roman" w:cs="Times New Roman"/>
          <w:bCs/>
          <w:sz w:val="28"/>
          <w:szCs w:val="28"/>
        </w:rPr>
      </w:pPr>
    </w:p>
    <w:p w14:paraId="17A8C234" w14:textId="77777777" w:rsidR="00567A45" w:rsidRDefault="00567A45" w:rsidP="00567A45">
      <w:pPr>
        <w:spacing w:after="0" w:line="360" w:lineRule="auto"/>
        <w:ind w:left="1584"/>
        <w:jc w:val="both"/>
        <w:rPr>
          <w:rFonts w:ascii="Times New Roman" w:hAnsi="Times New Roman" w:cs="Times New Roman"/>
          <w:b/>
          <w:bCs/>
          <w:sz w:val="24"/>
          <w:szCs w:val="24"/>
        </w:rPr>
      </w:pPr>
      <w:r>
        <w:rPr>
          <w:rFonts w:ascii="Times New Roman" w:hAnsi="Times New Roman" w:cs="Times New Roman"/>
          <w:b/>
          <w:bCs/>
          <w:sz w:val="24"/>
          <w:szCs w:val="24"/>
        </w:rPr>
        <w:t>2.3.3.1.4  Berat Badan</w:t>
      </w:r>
    </w:p>
    <w:p w14:paraId="402F0E8C" w14:textId="77777777" w:rsidR="00567A45" w:rsidRDefault="00567A45" w:rsidP="00567A45">
      <w:pPr>
        <w:spacing w:after="0" w:line="360" w:lineRule="auto"/>
        <w:ind w:left="2552"/>
        <w:jc w:val="both"/>
        <w:rPr>
          <w:rFonts w:ascii="Times New Roman" w:hAnsi="Times New Roman" w:cs="Times New Roman"/>
          <w:sz w:val="24"/>
          <w:szCs w:val="24"/>
        </w:rPr>
      </w:pPr>
      <w:r w:rsidRPr="009E7155">
        <w:rPr>
          <w:rFonts w:ascii="Times New Roman" w:hAnsi="Times New Roman" w:cs="Times New Roman"/>
          <w:sz w:val="24"/>
          <w:szCs w:val="24"/>
        </w:rPr>
        <w:t xml:space="preserve">Pada pasien dengan obesitas, kebutuhan kalori dikurangi sekitar 20- 30% dari kebutuhan kalori basal (tergantung pada derajat obesitas yaitu apakah obes I atau obes II). Pada pasien dengan underweight, kebutuhan kalori ditambah sekitar 20-30% dari kebutuhan kalori basal (sesuai dengan kebutuhan untuk meningkatkan BB). </w:t>
      </w:r>
    </w:p>
    <w:p w14:paraId="684DD98A" w14:textId="77777777" w:rsidR="00567A45" w:rsidRDefault="00567A45" w:rsidP="00567A45">
      <w:pPr>
        <w:spacing w:after="0" w:line="360" w:lineRule="auto"/>
        <w:ind w:left="2552" w:firstLine="328"/>
        <w:jc w:val="both"/>
        <w:rPr>
          <w:rFonts w:ascii="Times New Roman" w:hAnsi="Times New Roman" w:cs="Times New Roman"/>
          <w:sz w:val="24"/>
          <w:szCs w:val="24"/>
        </w:rPr>
      </w:pPr>
    </w:p>
    <w:p w14:paraId="0D9F6451" w14:textId="77777777" w:rsidR="00567A45" w:rsidRPr="009E7155" w:rsidRDefault="00567A45" w:rsidP="00567A45">
      <w:pPr>
        <w:spacing w:after="0" w:line="360" w:lineRule="auto"/>
        <w:ind w:left="2552"/>
        <w:jc w:val="both"/>
        <w:rPr>
          <w:rFonts w:ascii="Times New Roman" w:hAnsi="Times New Roman" w:cs="Times New Roman"/>
          <w:b/>
          <w:bCs/>
          <w:sz w:val="28"/>
          <w:szCs w:val="28"/>
        </w:rPr>
      </w:pPr>
      <w:r w:rsidRPr="009E7155">
        <w:rPr>
          <w:rFonts w:ascii="Times New Roman" w:hAnsi="Times New Roman" w:cs="Times New Roman"/>
          <w:sz w:val="24"/>
          <w:szCs w:val="24"/>
        </w:rPr>
        <w:t xml:space="preserve">Dari hasil perhitungan kalori total yang didapatkan dengan menggunakan rumus Brocca dan memperhitungkan faktor koreksi, kalori total ini dibagi dalam 3 porsi besar untuk waktu makan utama yaitu makan pagi(20%), siang (30%), dan sore (25%), serta 2-3 porsi makanan ringan (10- 15%). Sisanya, dibagi untuk waktu makan selingan di antara tiga waktu makan utama tersebut. Untuk meningkatkan kepatuhan pasien, sedapat mungkin perubahan porsi dan pola makan ini dilakukan sesuai dengan kebiasaan pasien sebelumnya. Untuk </w:t>
      </w:r>
      <w:r w:rsidRPr="009E7155">
        <w:rPr>
          <w:rFonts w:ascii="Times New Roman" w:hAnsi="Times New Roman" w:cs="Times New Roman"/>
          <w:sz w:val="24"/>
          <w:szCs w:val="24"/>
        </w:rPr>
        <w:lastRenderedPageBreak/>
        <w:t>pasien diabetes yang mengidap penyakit</w:t>
      </w:r>
      <w:r>
        <w:rPr>
          <w:rFonts w:ascii="Times New Roman" w:hAnsi="Times New Roman" w:cs="Times New Roman"/>
          <w:sz w:val="24"/>
          <w:szCs w:val="24"/>
        </w:rPr>
        <w:t xml:space="preserve"> </w:t>
      </w:r>
      <w:r w:rsidRPr="009E7155">
        <w:rPr>
          <w:rFonts w:ascii="Times New Roman" w:hAnsi="Times New Roman" w:cs="Times New Roman"/>
          <w:sz w:val="24"/>
          <w:szCs w:val="24"/>
        </w:rPr>
        <w:t>lain,</w:t>
      </w:r>
      <w:r>
        <w:rPr>
          <w:rFonts w:ascii="Times New Roman" w:hAnsi="Times New Roman" w:cs="Times New Roman"/>
          <w:sz w:val="24"/>
          <w:szCs w:val="24"/>
        </w:rPr>
        <w:t xml:space="preserve"> </w:t>
      </w:r>
      <w:r w:rsidRPr="009E7155">
        <w:rPr>
          <w:rFonts w:ascii="Times New Roman" w:hAnsi="Times New Roman" w:cs="Times New Roman"/>
          <w:sz w:val="24"/>
          <w:szCs w:val="24"/>
        </w:rPr>
        <w:t>terapi</w:t>
      </w:r>
      <w:r>
        <w:rPr>
          <w:rFonts w:ascii="Times New Roman" w:hAnsi="Times New Roman" w:cs="Times New Roman"/>
          <w:sz w:val="24"/>
          <w:szCs w:val="24"/>
        </w:rPr>
        <w:t xml:space="preserve"> </w:t>
      </w:r>
      <w:r w:rsidRPr="009E7155">
        <w:rPr>
          <w:rFonts w:ascii="Times New Roman" w:hAnsi="Times New Roman" w:cs="Times New Roman"/>
          <w:sz w:val="24"/>
          <w:szCs w:val="24"/>
        </w:rPr>
        <w:t>nutrisi</w:t>
      </w:r>
      <w:r>
        <w:rPr>
          <w:rFonts w:ascii="Times New Roman" w:hAnsi="Times New Roman" w:cs="Times New Roman"/>
          <w:sz w:val="24"/>
          <w:szCs w:val="24"/>
        </w:rPr>
        <w:t xml:space="preserve"> </w:t>
      </w:r>
      <w:r w:rsidRPr="009E7155">
        <w:rPr>
          <w:rFonts w:ascii="Times New Roman" w:hAnsi="Times New Roman" w:cs="Times New Roman"/>
          <w:sz w:val="24"/>
          <w:szCs w:val="24"/>
        </w:rPr>
        <w:t>disesuaikan</w:t>
      </w:r>
      <w:r>
        <w:rPr>
          <w:rFonts w:ascii="Times New Roman" w:hAnsi="Times New Roman" w:cs="Times New Roman"/>
          <w:sz w:val="24"/>
          <w:szCs w:val="24"/>
        </w:rPr>
        <w:t xml:space="preserve"> </w:t>
      </w:r>
      <w:r w:rsidRPr="009E7155">
        <w:rPr>
          <w:rFonts w:ascii="Times New Roman" w:hAnsi="Times New Roman" w:cs="Times New Roman"/>
          <w:sz w:val="24"/>
          <w:szCs w:val="24"/>
        </w:rPr>
        <w:t>dengan</w:t>
      </w:r>
      <w:r>
        <w:rPr>
          <w:rFonts w:ascii="Times New Roman" w:hAnsi="Times New Roman" w:cs="Times New Roman"/>
          <w:sz w:val="24"/>
          <w:szCs w:val="24"/>
        </w:rPr>
        <w:t xml:space="preserve"> </w:t>
      </w:r>
      <w:r w:rsidRPr="009E7155">
        <w:rPr>
          <w:rFonts w:ascii="Times New Roman" w:hAnsi="Times New Roman" w:cs="Times New Roman"/>
          <w:sz w:val="24"/>
          <w:szCs w:val="24"/>
        </w:rPr>
        <w:t>penyakit</w:t>
      </w:r>
      <w:r>
        <w:rPr>
          <w:rFonts w:ascii="Times New Roman" w:hAnsi="Times New Roman" w:cs="Times New Roman"/>
          <w:sz w:val="24"/>
          <w:szCs w:val="24"/>
        </w:rPr>
        <w:t xml:space="preserve"> </w:t>
      </w:r>
      <w:r w:rsidRPr="009E7155">
        <w:rPr>
          <w:rFonts w:ascii="Times New Roman" w:hAnsi="Times New Roman" w:cs="Times New Roman"/>
          <w:sz w:val="24"/>
          <w:szCs w:val="24"/>
        </w:rPr>
        <w:t>penyertanya.</w:t>
      </w:r>
    </w:p>
    <w:p w14:paraId="36D84175" w14:textId="77777777" w:rsidR="00567A45" w:rsidRPr="009E7155" w:rsidRDefault="00567A45" w:rsidP="00567A45">
      <w:pPr>
        <w:spacing w:after="0" w:line="360" w:lineRule="auto"/>
        <w:jc w:val="both"/>
        <w:rPr>
          <w:rFonts w:ascii="Times New Roman" w:hAnsi="Times New Roman" w:cs="Times New Roman"/>
          <w:bCs/>
          <w:sz w:val="28"/>
          <w:szCs w:val="28"/>
        </w:rPr>
      </w:pPr>
    </w:p>
    <w:p w14:paraId="2153EAAA" w14:textId="77777777" w:rsidR="00567A45" w:rsidRPr="00964E87" w:rsidRDefault="00567A45" w:rsidP="00567A45">
      <w:pPr>
        <w:spacing w:after="0" w:line="360" w:lineRule="auto"/>
        <w:ind w:left="864"/>
        <w:jc w:val="both"/>
        <w:rPr>
          <w:rFonts w:ascii="Times New Roman" w:hAnsi="Times New Roman" w:cs="Times New Roman"/>
          <w:b/>
          <w:sz w:val="24"/>
          <w:szCs w:val="24"/>
        </w:rPr>
      </w:pPr>
      <w:r w:rsidRPr="00964E87">
        <w:rPr>
          <w:rFonts w:ascii="Times New Roman" w:hAnsi="Times New Roman" w:cs="Times New Roman"/>
          <w:b/>
          <w:sz w:val="24"/>
          <w:szCs w:val="24"/>
        </w:rPr>
        <w:t>2.3.3.</w:t>
      </w:r>
      <w:r>
        <w:rPr>
          <w:rFonts w:ascii="Times New Roman" w:hAnsi="Times New Roman" w:cs="Times New Roman"/>
          <w:b/>
          <w:sz w:val="24"/>
          <w:szCs w:val="24"/>
        </w:rPr>
        <w:t>2</w:t>
      </w:r>
      <w:r w:rsidRPr="00964E87">
        <w:rPr>
          <w:rFonts w:ascii="Times New Roman" w:hAnsi="Times New Roman" w:cs="Times New Roman"/>
          <w:b/>
          <w:sz w:val="24"/>
          <w:szCs w:val="24"/>
        </w:rPr>
        <w:t xml:space="preserve"> </w:t>
      </w:r>
      <w:r>
        <w:rPr>
          <w:rFonts w:ascii="Times New Roman" w:hAnsi="Times New Roman" w:cs="Times New Roman"/>
          <w:b/>
          <w:sz w:val="24"/>
          <w:szCs w:val="24"/>
        </w:rPr>
        <w:t>Komposisi Makanan</w:t>
      </w:r>
    </w:p>
    <w:p w14:paraId="2B5E4856" w14:textId="77777777" w:rsidR="00567A45" w:rsidRPr="00B76534" w:rsidRDefault="00567A45" w:rsidP="00567A45">
      <w:pPr>
        <w:spacing w:after="0" w:line="360" w:lineRule="auto"/>
        <w:ind w:left="1560"/>
        <w:jc w:val="both"/>
        <w:rPr>
          <w:rFonts w:ascii="Times New Roman" w:hAnsi="Times New Roman" w:cs="Times New Roman"/>
          <w:sz w:val="24"/>
          <w:szCs w:val="24"/>
        </w:rPr>
      </w:pPr>
      <w:r w:rsidRPr="00B76534">
        <w:rPr>
          <w:rFonts w:ascii="Times New Roman" w:hAnsi="Times New Roman" w:cs="Times New Roman"/>
          <w:sz w:val="24"/>
          <w:szCs w:val="24"/>
        </w:rPr>
        <w:t xml:space="preserve">Persentase asupan karbohidrat yang dianjurkan untuk pasien </w:t>
      </w:r>
      <w:r>
        <w:rPr>
          <w:rFonts w:ascii="Times New Roman" w:hAnsi="Times New Roman" w:cs="Times New Roman"/>
          <w:bCs/>
          <w:sz w:val="24"/>
          <w:szCs w:val="24"/>
          <w:lang w:val="en-US"/>
        </w:rPr>
        <w:t xml:space="preserve">Diabetes melitus </w:t>
      </w:r>
      <w:r w:rsidRPr="00C24556">
        <w:rPr>
          <w:rFonts w:ascii="Times New Roman" w:hAnsi="Times New Roman" w:cs="Times New Roman"/>
          <w:bCs/>
          <w:i/>
          <w:iCs/>
          <w:sz w:val="24"/>
          <w:szCs w:val="24"/>
          <w:lang w:val="en-US"/>
        </w:rPr>
        <w:t>Type</w:t>
      </w:r>
      <w:r>
        <w:rPr>
          <w:rFonts w:ascii="Times New Roman" w:hAnsi="Times New Roman" w:cs="Times New Roman"/>
          <w:bCs/>
          <w:sz w:val="24"/>
          <w:szCs w:val="24"/>
          <w:lang w:val="en-US"/>
        </w:rPr>
        <w:t xml:space="preserve"> 2</w:t>
      </w:r>
      <w:r w:rsidRPr="00B76534">
        <w:rPr>
          <w:rFonts w:ascii="Times New Roman" w:hAnsi="Times New Roman" w:cs="Times New Roman"/>
          <w:sz w:val="24"/>
          <w:szCs w:val="24"/>
        </w:rPr>
        <w:t xml:space="preserve"> adalah sebesar 45-65% dari kebutuhan kalori total. Persentase asupan lemak yang dianjurkan adalah sekitar 20-25% dari kebutuhan kalori total. Asupan lemak ini tidak diperkenankan melebihi 30% dari kebutuhan kalori total. Persentase asupan lemak jenuh yang dianjurkan adalah kurang 7 % dari kebutuhan kalori total. Persentase asupan lemak tidak jenuh ganda yang dianjurkan adalah kurang 10 % dari kebutuhan kalori total.</w:t>
      </w:r>
    </w:p>
    <w:p w14:paraId="5B09D725" w14:textId="77777777" w:rsidR="00567A45" w:rsidRPr="00B76534" w:rsidRDefault="00567A45" w:rsidP="00567A45">
      <w:pPr>
        <w:spacing w:after="0" w:line="360" w:lineRule="auto"/>
        <w:ind w:left="1560"/>
        <w:jc w:val="both"/>
        <w:rPr>
          <w:rFonts w:ascii="Times New Roman" w:hAnsi="Times New Roman" w:cs="Times New Roman"/>
          <w:sz w:val="24"/>
          <w:szCs w:val="24"/>
        </w:rPr>
      </w:pPr>
    </w:p>
    <w:p w14:paraId="238F805B" w14:textId="77777777" w:rsidR="00567A45" w:rsidRPr="00B76534" w:rsidRDefault="00567A45" w:rsidP="00567A45">
      <w:pPr>
        <w:spacing w:after="0" w:line="360" w:lineRule="auto"/>
        <w:ind w:left="1560"/>
        <w:jc w:val="both"/>
        <w:rPr>
          <w:rFonts w:ascii="Times New Roman" w:hAnsi="Times New Roman" w:cs="Times New Roman"/>
          <w:sz w:val="24"/>
          <w:szCs w:val="24"/>
        </w:rPr>
      </w:pPr>
      <w:r w:rsidRPr="00B76534">
        <w:rPr>
          <w:rFonts w:ascii="Times New Roman" w:hAnsi="Times New Roman" w:cs="Times New Roman"/>
          <w:sz w:val="24"/>
          <w:szCs w:val="24"/>
        </w:rPr>
        <w:t xml:space="preserve">Bahan makanan yang perlu dibatasi adalah bahan makanan yang banyak mengandung lemak jenuh dan lemak trans antara lain : daging berlemak dan susu penuh (whole milk). Anjuran konsumsi kolesterol adalah kurang 300 mg/hari. Persentase asupan protein yang dianjurkan adalah sebesar 10 – 20% dari kebutuhan kalori total. Sumber protein yang baik adalah seafood (ikan, udang, cumi, dll), daging tanpa lemak, ayam tanpa kulit, produk susu rendah lemak, kacang-kacangan, tahu, dan tempe. Pada pasien dengan PGD perlu penurunan asupan protein menjadi 0,8 g/kgBB perhari atau sekitar 10% dari dari kebutuhan kalori total. </w:t>
      </w:r>
    </w:p>
    <w:p w14:paraId="533BFBB3" w14:textId="77777777" w:rsidR="00567A45" w:rsidRPr="00B76534" w:rsidRDefault="00567A45" w:rsidP="00567A45">
      <w:pPr>
        <w:spacing w:after="0" w:line="360" w:lineRule="auto"/>
        <w:ind w:left="1560" w:firstLine="576"/>
        <w:jc w:val="both"/>
        <w:rPr>
          <w:rFonts w:ascii="Times New Roman" w:hAnsi="Times New Roman" w:cs="Times New Roman"/>
          <w:sz w:val="24"/>
          <w:szCs w:val="24"/>
        </w:rPr>
      </w:pPr>
    </w:p>
    <w:p w14:paraId="3F33D74C" w14:textId="77777777" w:rsidR="00567A45" w:rsidRPr="00B76534" w:rsidRDefault="00567A45" w:rsidP="00567A45">
      <w:pPr>
        <w:spacing w:after="0" w:line="360" w:lineRule="auto"/>
        <w:ind w:left="1560"/>
        <w:jc w:val="both"/>
        <w:rPr>
          <w:rFonts w:ascii="Times New Roman" w:hAnsi="Times New Roman" w:cs="Times New Roman"/>
          <w:sz w:val="24"/>
          <w:szCs w:val="24"/>
        </w:rPr>
      </w:pPr>
      <w:r w:rsidRPr="00B76534">
        <w:rPr>
          <w:rFonts w:ascii="Times New Roman" w:hAnsi="Times New Roman" w:cs="Times New Roman"/>
          <w:sz w:val="24"/>
          <w:szCs w:val="24"/>
        </w:rPr>
        <w:t xml:space="preserve">Anjuran asupan natrium untuk penyandang diabetes sama dengan anjuran asupan natrium untuk masyarakat umum yaitu tidak lebih dari 3000 mg atau sama dengan 6-7 g (1 sendok teh) garam dapur. Pada pasien </w:t>
      </w:r>
      <w:r>
        <w:rPr>
          <w:rFonts w:ascii="Times New Roman" w:hAnsi="Times New Roman" w:cs="Times New Roman"/>
          <w:bCs/>
          <w:sz w:val="24"/>
          <w:szCs w:val="24"/>
          <w:lang w:val="en-US"/>
        </w:rPr>
        <w:t xml:space="preserve">Diabetes melitus </w:t>
      </w:r>
      <w:r w:rsidRPr="00C24556">
        <w:rPr>
          <w:rFonts w:ascii="Times New Roman" w:hAnsi="Times New Roman" w:cs="Times New Roman"/>
          <w:bCs/>
          <w:i/>
          <w:iCs/>
          <w:sz w:val="24"/>
          <w:szCs w:val="24"/>
          <w:lang w:val="en-US"/>
        </w:rPr>
        <w:t>Type</w:t>
      </w:r>
      <w:r>
        <w:rPr>
          <w:rFonts w:ascii="Times New Roman" w:hAnsi="Times New Roman" w:cs="Times New Roman"/>
          <w:bCs/>
          <w:sz w:val="24"/>
          <w:szCs w:val="24"/>
          <w:lang w:val="en-US"/>
        </w:rPr>
        <w:t xml:space="preserve"> 2 </w:t>
      </w:r>
      <w:r w:rsidRPr="00B76534">
        <w:rPr>
          <w:rFonts w:ascii="Times New Roman" w:hAnsi="Times New Roman" w:cs="Times New Roman"/>
          <w:sz w:val="24"/>
          <w:szCs w:val="24"/>
        </w:rPr>
        <w:t xml:space="preserve">dengan hipertensi, pembatasan asupan natrium diperlukan yaitu tidak lebih dari 2,4g garam dapur. Sumber natrium antara lain adalah garam dapur, vetsin, soda, dan bahan pengawet seperti natrium benzoat dan </w:t>
      </w:r>
      <w:r w:rsidRPr="00B76534">
        <w:rPr>
          <w:rFonts w:ascii="Times New Roman" w:hAnsi="Times New Roman" w:cs="Times New Roman"/>
          <w:sz w:val="24"/>
          <w:szCs w:val="24"/>
        </w:rPr>
        <w:lastRenderedPageBreak/>
        <w:t xml:space="preserve">natrium nitrit. Seperti halnya masyarakat umum penderita diabetes dianjurkan mengonsumsi cukup serat dari kacang-kacangan, buah dan sayuran serta sumber karbohidrat yang tinggi serat, karena mengandung vitamin, mineral, serat, dan bahan lain yang baik untuk kesehatan. Anjuran konsumsi serat adalah sekitar 25 g/1000 kkal/hari. </w:t>
      </w:r>
    </w:p>
    <w:p w14:paraId="42D74D36" w14:textId="77777777" w:rsidR="00567A45" w:rsidRPr="00B76534" w:rsidRDefault="00567A45" w:rsidP="00567A45">
      <w:pPr>
        <w:spacing w:after="0" w:line="360" w:lineRule="auto"/>
        <w:ind w:left="1560" w:firstLine="576"/>
        <w:jc w:val="both"/>
        <w:rPr>
          <w:rFonts w:ascii="Times New Roman" w:hAnsi="Times New Roman" w:cs="Times New Roman"/>
          <w:sz w:val="24"/>
          <w:szCs w:val="24"/>
        </w:rPr>
      </w:pPr>
    </w:p>
    <w:p w14:paraId="58B9D8D9" w14:textId="77777777" w:rsidR="00567A45" w:rsidRDefault="00567A45" w:rsidP="00567A45">
      <w:pPr>
        <w:spacing w:after="0" w:line="360" w:lineRule="auto"/>
        <w:ind w:left="1560"/>
        <w:jc w:val="both"/>
        <w:rPr>
          <w:rFonts w:ascii="Times New Roman" w:hAnsi="Times New Roman" w:cs="Times New Roman"/>
          <w:sz w:val="24"/>
          <w:szCs w:val="24"/>
        </w:rPr>
      </w:pPr>
      <w:r w:rsidRPr="00B76534">
        <w:rPr>
          <w:rFonts w:ascii="Times New Roman" w:hAnsi="Times New Roman" w:cs="Times New Roman"/>
          <w:sz w:val="24"/>
          <w:szCs w:val="24"/>
        </w:rPr>
        <w:t>Pemanis dikelompokkan menjadi pemanis bergizi dan pemanis tak bergizi. Pemanis bergizi meliputi gula alkohol dan fruktosa. Gula alkohol antara lain isomalt, lactitol, maltitol, mannitol, sorbitol, dan xylitol. Dalam penggunaannya, pemanis bergizi perlu diperhitungkan kandungan kalorinya. Fruktosa tidak dianjurkan digunakan pada penyandang diabetes karena dapat mempengaruhi kadar lemak darah. Pemanis tak bergizi seperti aspartam, sakarin, acesulfame potassium, sukralose, dan neotame.</w:t>
      </w:r>
    </w:p>
    <w:p w14:paraId="6CC0DA91"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3D8DCF6F"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045B9864"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48F1D73F"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00DB5818"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79CF39C7"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1DE875D1"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79FC8EF1"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6904A058"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71884647"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13FD0ABB"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6D916200"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7D69916F"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55FD3DD8"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6F3A5E4F"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2D40EA8C" w14:textId="77777777" w:rsidR="00567A45" w:rsidRDefault="00567A45" w:rsidP="00567A45">
      <w:pPr>
        <w:spacing w:after="0" w:line="360" w:lineRule="auto"/>
        <w:ind w:left="1560" w:firstLine="576"/>
        <w:jc w:val="both"/>
        <w:rPr>
          <w:rFonts w:ascii="Times New Roman" w:hAnsi="Times New Roman" w:cs="Times New Roman"/>
          <w:sz w:val="24"/>
          <w:szCs w:val="24"/>
        </w:rPr>
      </w:pPr>
    </w:p>
    <w:p w14:paraId="2E72BB6D" w14:textId="77777777" w:rsidR="00567A45" w:rsidRPr="00B76534" w:rsidRDefault="00567A45" w:rsidP="00567A45">
      <w:pPr>
        <w:spacing w:after="0" w:line="360" w:lineRule="auto"/>
        <w:jc w:val="both"/>
        <w:rPr>
          <w:rFonts w:ascii="Times New Roman" w:hAnsi="Times New Roman" w:cs="Times New Roman"/>
          <w:sz w:val="24"/>
          <w:szCs w:val="24"/>
        </w:rPr>
      </w:pPr>
    </w:p>
    <w:p w14:paraId="028D11C7" w14:textId="77777777" w:rsidR="00567A45" w:rsidRDefault="00567A45" w:rsidP="00567A45">
      <w:pPr>
        <w:spacing w:after="0" w:line="360" w:lineRule="auto"/>
        <w:ind w:left="288"/>
        <w:jc w:val="both"/>
        <w:rPr>
          <w:rFonts w:ascii="Times New Roman" w:hAnsi="Times New Roman" w:cs="Times New Roman"/>
          <w:b/>
          <w:sz w:val="24"/>
          <w:szCs w:val="24"/>
        </w:rPr>
      </w:pPr>
      <w:r w:rsidRPr="00964E87">
        <w:rPr>
          <w:rFonts w:ascii="Times New Roman" w:hAnsi="Times New Roman" w:cs="Times New Roman"/>
          <w:b/>
          <w:sz w:val="24"/>
          <w:szCs w:val="24"/>
        </w:rPr>
        <w:lastRenderedPageBreak/>
        <w:t xml:space="preserve">2.4.3 Pengobatan </w:t>
      </w:r>
    </w:p>
    <w:p w14:paraId="78EFB636" w14:textId="77777777" w:rsidR="00567A45" w:rsidRPr="00965D5E" w:rsidRDefault="00567A45" w:rsidP="00567A45">
      <w:pPr>
        <w:spacing w:after="0" w:line="360" w:lineRule="auto"/>
        <w:ind w:left="851"/>
        <w:jc w:val="center"/>
        <w:rPr>
          <w:rFonts w:ascii="Times New Roman" w:hAnsi="Times New Roman" w:cs="Times New Roman"/>
          <w:bCs/>
          <w:sz w:val="24"/>
          <w:szCs w:val="24"/>
          <w:lang w:val="en-US"/>
        </w:rPr>
      </w:pPr>
      <w:r w:rsidRPr="00027CAB">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1F2E3B4B" wp14:editId="4BA57899">
                <wp:simplePos x="0" y="0"/>
                <wp:positionH relativeFrom="column">
                  <wp:posOffset>196850</wp:posOffset>
                </wp:positionH>
                <wp:positionV relativeFrom="paragraph">
                  <wp:posOffset>480208</wp:posOffset>
                </wp:positionV>
                <wp:extent cx="5257800" cy="602805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028055"/>
                        </a:xfrm>
                        <a:prstGeom prst="rect">
                          <a:avLst/>
                        </a:prstGeom>
                        <a:solidFill>
                          <a:srgbClr val="FFFFFF"/>
                        </a:solidFill>
                        <a:ln w="9525">
                          <a:noFill/>
                          <a:miter lim="800000"/>
                          <a:headEnd/>
                          <a:tailEnd/>
                        </a:ln>
                      </wps:spPr>
                      <wps:txbx>
                        <w:txbxContent>
                          <w:tbl>
                            <w:tblPr>
                              <w:tblW w:w="7865" w:type="dxa"/>
                              <w:tblBorders>
                                <w:top w:val="single" w:sz="4" w:space="0" w:color="auto"/>
                                <w:bottom w:val="single" w:sz="4" w:space="0" w:color="auto"/>
                                <w:insideH w:val="single" w:sz="4" w:space="0" w:color="auto"/>
                              </w:tblBorders>
                              <w:tblLook w:val="04A0" w:firstRow="1" w:lastRow="0" w:firstColumn="1" w:lastColumn="0" w:noHBand="0" w:noVBand="1"/>
                            </w:tblPr>
                            <w:tblGrid>
                              <w:gridCol w:w="1217"/>
                              <w:gridCol w:w="1281"/>
                              <w:gridCol w:w="1166"/>
                              <w:gridCol w:w="994"/>
                              <w:gridCol w:w="1312"/>
                              <w:gridCol w:w="1895"/>
                            </w:tblGrid>
                            <w:tr w:rsidR="00567A45" w:rsidRPr="00027CAB" w14:paraId="6E31E000" w14:textId="77777777" w:rsidTr="007079D8">
                              <w:trPr>
                                <w:trHeight w:val="433"/>
                              </w:trPr>
                              <w:tc>
                                <w:tcPr>
                                  <w:tcW w:w="1217" w:type="dxa"/>
                                  <w:shd w:val="clear" w:color="auto" w:fill="auto"/>
                                  <w:noWrap/>
                                  <w:vAlign w:val="center"/>
                                  <w:hideMark/>
                                </w:tcPr>
                                <w:p w14:paraId="030D4C8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p>
                              </w:tc>
                              <w:tc>
                                <w:tcPr>
                                  <w:tcW w:w="1281" w:type="dxa"/>
                                  <w:shd w:val="clear" w:color="auto" w:fill="auto"/>
                                  <w:noWrap/>
                                  <w:vAlign w:val="center"/>
                                  <w:hideMark/>
                                </w:tcPr>
                                <w:p w14:paraId="303CFD21"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Cara kerja utama</w:t>
                                  </w:r>
                                </w:p>
                              </w:tc>
                              <w:tc>
                                <w:tcPr>
                                  <w:tcW w:w="1166" w:type="dxa"/>
                                  <w:shd w:val="clear" w:color="auto" w:fill="auto"/>
                                  <w:noWrap/>
                                  <w:vAlign w:val="center"/>
                                  <w:hideMark/>
                                </w:tcPr>
                                <w:p w14:paraId="2EC7B608"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Efek samping utama</w:t>
                                  </w:r>
                                </w:p>
                              </w:tc>
                              <w:tc>
                                <w:tcPr>
                                  <w:tcW w:w="994" w:type="dxa"/>
                                  <w:shd w:val="clear" w:color="auto" w:fill="auto"/>
                                  <w:noWrap/>
                                  <w:vAlign w:val="center"/>
                                  <w:hideMark/>
                                </w:tcPr>
                                <w:p w14:paraId="3E9F0F9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Reduksi AIC</w:t>
                                  </w:r>
                                </w:p>
                              </w:tc>
                              <w:tc>
                                <w:tcPr>
                                  <w:tcW w:w="1312" w:type="dxa"/>
                                  <w:shd w:val="clear" w:color="auto" w:fill="auto"/>
                                  <w:noWrap/>
                                  <w:vAlign w:val="center"/>
                                  <w:hideMark/>
                                </w:tcPr>
                                <w:p w14:paraId="772721D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Keuntungan</w:t>
                                  </w:r>
                                </w:p>
                              </w:tc>
                              <w:tc>
                                <w:tcPr>
                                  <w:tcW w:w="1895" w:type="dxa"/>
                                  <w:shd w:val="clear" w:color="auto" w:fill="auto"/>
                                  <w:noWrap/>
                                  <w:vAlign w:val="center"/>
                                  <w:hideMark/>
                                </w:tcPr>
                                <w:p w14:paraId="334B636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Kerugian</w:t>
                                  </w:r>
                                </w:p>
                              </w:tc>
                            </w:tr>
                            <w:tr w:rsidR="00567A45" w:rsidRPr="00027CAB" w14:paraId="676DE094" w14:textId="77777777" w:rsidTr="007079D8">
                              <w:trPr>
                                <w:trHeight w:val="728"/>
                              </w:trPr>
                              <w:tc>
                                <w:tcPr>
                                  <w:tcW w:w="1217" w:type="dxa"/>
                                  <w:shd w:val="clear" w:color="auto" w:fill="auto"/>
                                  <w:noWrap/>
                                  <w:vAlign w:val="center"/>
                                  <w:hideMark/>
                                </w:tcPr>
                                <w:p w14:paraId="0A6B61EE"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Sulfonilurea</w:t>
                                  </w:r>
                                </w:p>
                              </w:tc>
                              <w:tc>
                                <w:tcPr>
                                  <w:tcW w:w="1281" w:type="dxa"/>
                                  <w:shd w:val="clear" w:color="auto" w:fill="auto"/>
                                  <w:noWrap/>
                                  <w:vAlign w:val="center"/>
                                  <w:hideMark/>
                                </w:tcPr>
                                <w:p w14:paraId="549899B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sekresi insulin</w:t>
                                  </w:r>
                                </w:p>
                              </w:tc>
                              <w:tc>
                                <w:tcPr>
                                  <w:tcW w:w="1166" w:type="dxa"/>
                                  <w:shd w:val="clear" w:color="auto" w:fill="auto"/>
                                  <w:noWrap/>
                                  <w:vAlign w:val="center"/>
                                  <w:hideMark/>
                                </w:tcPr>
                                <w:p w14:paraId="7D4EBCE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BB naik, hipoglikemia</w:t>
                                  </w:r>
                                </w:p>
                              </w:tc>
                              <w:tc>
                                <w:tcPr>
                                  <w:tcW w:w="994" w:type="dxa"/>
                                  <w:shd w:val="clear" w:color="auto" w:fill="auto"/>
                                  <w:noWrap/>
                                  <w:vAlign w:val="center"/>
                                  <w:hideMark/>
                                </w:tcPr>
                                <w:p w14:paraId="50B2C50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1,0 - 2,0%</w:t>
                                  </w:r>
                                </w:p>
                              </w:tc>
                              <w:tc>
                                <w:tcPr>
                                  <w:tcW w:w="1312" w:type="dxa"/>
                                  <w:shd w:val="clear" w:color="auto" w:fill="auto"/>
                                  <w:noWrap/>
                                  <w:vAlign w:val="center"/>
                                  <w:hideMark/>
                                </w:tcPr>
                                <w:p w14:paraId="753EBF1E"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Sangat efektif</w:t>
                                  </w:r>
                                </w:p>
                              </w:tc>
                              <w:tc>
                                <w:tcPr>
                                  <w:tcW w:w="1895" w:type="dxa"/>
                                  <w:shd w:val="clear" w:color="auto" w:fill="auto"/>
                                  <w:noWrap/>
                                  <w:vAlign w:val="center"/>
                                  <w:hideMark/>
                                </w:tcPr>
                                <w:p w14:paraId="0336C69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BB, hipoglikemia (glibenklamid dan klorpropamid)</w:t>
                                  </w:r>
                                </w:p>
                              </w:tc>
                            </w:tr>
                            <w:tr w:rsidR="00567A45" w:rsidRPr="00027CAB" w14:paraId="68D3B33F" w14:textId="77777777" w:rsidTr="007079D8">
                              <w:trPr>
                                <w:trHeight w:val="871"/>
                              </w:trPr>
                              <w:tc>
                                <w:tcPr>
                                  <w:tcW w:w="1217" w:type="dxa"/>
                                  <w:shd w:val="clear" w:color="auto" w:fill="auto"/>
                                  <w:noWrap/>
                                  <w:vAlign w:val="center"/>
                                  <w:hideMark/>
                                </w:tcPr>
                                <w:p w14:paraId="7D4D776A"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Glinid</w:t>
                                  </w:r>
                                </w:p>
                              </w:tc>
                              <w:tc>
                                <w:tcPr>
                                  <w:tcW w:w="1281" w:type="dxa"/>
                                  <w:shd w:val="clear" w:color="auto" w:fill="auto"/>
                                  <w:noWrap/>
                                  <w:vAlign w:val="center"/>
                                  <w:hideMark/>
                                </w:tcPr>
                                <w:p w14:paraId="1FEB12B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sekresi insulin</w:t>
                                  </w:r>
                                </w:p>
                              </w:tc>
                              <w:tc>
                                <w:tcPr>
                                  <w:tcW w:w="1166" w:type="dxa"/>
                                  <w:shd w:val="clear" w:color="auto" w:fill="auto"/>
                                  <w:noWrap/>
                                  <w:vAlign w:val="center"/>
                                  <w:hideMark/>
                                </w:tcPr>
                                <w:p w14:paraId="183913C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BB naik, hipoglikemia</w:t>
                                  </w:r>
                                </w:p>
                              </w:tc>
                              <w:tc>
                                <w:tcPr>
                                  <w:tcW w:w="994" w:type="dxa"/>
                                  <w:shd w:val="clear" w:color="auto" w:fill="auto"/>
                                  <w:noWrap/>
                                  <w:vAlign w:val="center"/>
                                  <w:hideMark/>
                                </w:tcPr>
                                <w:p w14:paraId="60B970D8"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0,5 - 1,5%</w:t>
                                  </w:r>
                                </w:p>
                              </w:tc>
                              <w:tc>
                                <w:tcPr>
                                  <w:tcW w:w="1312" w:type="dxa"/>
                                  <w:shd w:val="clear" w:color="auto" w:fill="auto"/>
                                  <w:noWrap/>
                                  <w:vAlign w:val="center"/>
                                  <w:hideMark/>
                                </w:tcPr>
                                <w:p w14:paraId="452AF259"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Sangat efektif</w:t>
                                  </w:r>
                                </w:p>
                              </w:tc>
                              <w:tc>
                                <w:tcPr>
                                  <w:tcW w:w="1895" w:type="dxa"/>
                                  <w:shd w:val="clear" w:color="auto" w:fill="auto"/>
                                  <w:noWrap/>
                                  <w:vAlign w:val="center"/>
                                  <w:hideMark/>
                                </w:tcPr>
                                <w:p w14:paraId="1BA01F0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BB, pemberian 3x sehari, mahal, hipoglikemia</w:t>
                                  </w:r>
                                </w:p>
                              </w:tc>
                            </w:tr>
                            <w:tr w:rsidR="00567A45" w:rsidRPr="00027CAB" w14:paraId="00B2B2F6" w14:textId="77777777" w:rsidTr="007079D8">
                              <w:trPr>
                                <w:trHeight w:val="736"/>
                              </w:trPr>
                              <w:tc>
                                <w:tcPr>
                                  <w:tcW w:w="1217" w:type="dxa"/>
                                  <w:shd w:val="clear" w:color="auto" w:fill="auto"/>
                                  <w:noWrap/>
                                  <w:vAlign w:val="center"/>
                                  <w:hideMark/>
                                </w:tcPr>
                                <w:p w14:paraId="1C907851"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Metformin</w:t>
                                  </w:r>
                                </w:p>
                              </w:tc>
                              <w:tc>
                                <w:tcPr>
                                  <w:tcW w:w="1281" w:type="dxa"/>
                                  <w:shd w:val="clear" w:color="auto" w:fill="auto"/>
                                  <w:noWrap/>
                                  <w:vAlign w:val="center"/>
                                  <w:hideMark/>
                                </w:tcPr>
                                <w:p w14:paraId="6D647BA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Menekan produksi glukosa hati &amp; menambah sensitifitas insulin</w:t>
                                  </w:r>
                                </w:p>
                              </w:tc>
                              <w:tc>
                                <w:tcPr>
                                  <w:tcW w:w="1166" w:type="dxa"/>
                                  <w:shd w:val="clear" w:color="auto" w:fill="auto"/>
                                  <w:noWrap/>
                                  <w:vAlign w:val="center"/>
                                  <w:hideMark/>
                                </w:tcPr>
                                <w:p w14:paraId="42E80F9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Dispepsia, diare, asidosis laktat</w:t>
                                  </w:r>
                                </w:p>
                              </w:tc>
                              <w:tc>
                                <w:tcPr>
                                  <w:tcW w:w="994" w:type="dxa"/>
                                  <w:shd w:val="clear" w:color="auto" w:fill="auto"/>
                                  <w:noWrap/>
                                  <w:vAlign w:val="center"/>
                                  <w:hideMark/>
                                </w:tcPr>
                                <w:p w14:paraId="5BAB7CA8"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1,0 - 2,0%</w:t>
                                  </w:r>
                                </w:p>
                              </w:tc>
                              <w:tc>
                                <w:tcPr>
                                  <w:tcW w:w="1312" w:type="dxa"/>
                                  <w:shd w:val="clear" w:color="auto" w:fill="auto"/>
                                  <w:noWrap/>
                                  <w:vAlign w:val="center"/>
                                  <w:hideMark/>
                                </w:tcPr>
                                <w:p w14:paraId="5CDA2095"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Tidak ada kaitan dengan BB</w:t>
                                  </w:r>
                                </w:p>
                              </w:tc>
                              <w:tc>
                                <w:tcPr>
                                  <w:tcW w:w="1895" w:type="dxa"/>
                                  <w:shd w:val="clear" w:color="auto" w:fill="auto"/>
                                  <w:noWrap/>
                                  <w:vAlign w:val="center"/>
                                  <w:hideMark/>
                                </w:tcPr>
                                <w:p w14:paraId="3720CF05"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efek samping gastrointestinal, kontraindikasi pada insufisiensi renal</w:t>
                                  </w:r>
                                </w:p>
                              </w:tc>
                            </w:tr>
                            <w:tr w:rsidR="00567A45" w:rsidRPr="00027CAB" w14:paraId="35E2D618" w14:textId="77777777" w:rsidTr="007079D8">
                              <w:trPr>
                                <w:trHeight w:val="72"/>
                              </w:trPr>
                              <w:tc>
                                <w:tcPr>
                                  <w:tcW w:w="1217" w:type="dxa"/>
                                  <w:shd w:val="clear" w:color="auto" w:fill="auto"/>
                                  <w:noWrap/>
                                  <w:vAlign w:val="center"/>
                                  <w:hideMark/>
                                </w:tcPr>
                                <w:p w14:paraId="6288270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Glukosidase-alfa inhibitor</w:t>
                                  </w:r>
                                </w:p>
                              </w:tc>
                              <w:tc>
                                <w:tcPr>
                                  <w:tcW w:w="1281" w:type="dxa"/>
                                  <w:shd w:val="clear" w:color="auto" w:fill="auto"/>
                                  <w:noWrap/>
                                  <w:vAlign w:val="center"/>
                                  <w:hideMark/>
                                </w:tcPr>
                                <w:p w14:paraId="1C4F6449"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Menghambat absorpsi glukosa</w:t>
                                  </w:r>
                                </w:p>
                              </w:tc>
                              <w:tc>
                                <w:tcPr>
                                  <w:tcW w:w="1166" w:type="dxa"/>
                                  <w:shd w:val="clear" w:color="auto" w:fill="auto"/>
                                  <w:noWrap/>
                                  <w:vAlign w:val="center"/>
                                  <w:hideMark/>
                                </w:tcPr>
                                <w:p w14:paraId="2CC710CC"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flatulens, tinja lembek</w:t>
                                  </w:r>
                                </w:p>
                              </w:tc>
                              <w:tc>
                                <w:tcPr>
                                  <w:tcW w:w="994" w:type="dxa"/>
                                  <w:shd w:val="clear" w:color="auto" w:fill="auto"/>
                                  <w:noWrap/>
                                  <w:vAlign w:val="center"/>
                                  <w:hideMark/>
                                </w:tcPr>
                                <w:p w14:paraId="6BDC3880"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0,5 - 0,8%</w:t>
                                  </w:r>
                                </w:p>
                              </w:tc>
                              <w:tc>
                                <w:tcPr>
                                  <w:tcW w:w="1312" w:type="dxa"/>
                                  <w:shd w:val="clear" w:color="auto" w:fill="auto"/>
                                  <w:noWrap/>
                                  <w:vAlign w:val="center"/>
                                  <w:hideMark/>
                                </w:tcPr>
                                <w:p w14:paraId="7A7070E5"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Tidak ada kaitan dengan BB</w:t>
                                  </w:r>
                                </w:p>
                              </w:tc>
                              <w:tc>
                                <w:tcPr>
                                  <w:tcW w:w="1895" w:type="dxa"/>
                                  <w:shd w:val="clear" w:color="auto" w:fill="auto"/>
                                  <w:noWrap/>
                                  <w:vAlign w:val="center"/>
                                  <w:hideMark/>
                                </w:tcPr>
                                <w:p w14:paraId="46A7FEB2"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efek gastrointestinal, pemberian 3x sehari, mahal</w:t>
                                  </w:r>
                                </w:p>
                              </w:tc>
                            </w:tr>
                            <w:tr w:rsidR="00567A45" w:rsidRPr="00027CAB" w14:paraId="33FD3925" w14:textId="77777777" w:rsidTr="007079D8">
                              <w:trPr>
                                <w:trHeight w:val="318"/>
                              </w:trPr>
                              <w:tc>
                                <w:tcPr>
                                  <w:tcW w:w="1217" w:type="dxa"/>
                                  <w:shd w:val="clear" w:color="auto" w:fill="auto"/>
                                  <w:noWrap/>
                                  <w:vAlign w:val="center"/>
                                  <w:hideMark/>
                                </w:tcPr>
                                <w:p w14:paraId="5A3C31F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Tiazolidindion</w:t>
                                  </w:r>
                                </w:p>
                              </w:tc>
                              <w:tc>
                                <w:tcPr>
                                  <w:tcW w:w="1281" w:type="dxa"/>
                                  <w:shd w:val="clear" w:color="auto" w:fill="auto"/>
                                  <w:noWrap/>
                                  <w:vAlign w:val="center"/>
                                  <w:hideMark/>
                                </w:tcPr>
                                <w:p w14:paraId="52564D2A"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Menambah sensitifitas terhadap insulin</w:t>
                                  </w:r>
                                </w:p>
                              </w:tc>
                              <w:tc>
                                <w:tcPr>
                                  <w:tcW w:w="1166" w:type="dxa"/>
                                  <w:shd w:val="clear" w:color="auto" w:fill="auto"/>
                                  <w:noWrap/>
                                  <w:vAlign w:val="center"/>
                                  <w:hideMark/>
                                </w:tcPr>
                                <w:p w14:paraId="53DB1C1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Edema</w:t>
                                  </w:r>
                                </w:p>
                              </w:tc>
                              <w:tc>
                                <w:tcPr>
                                  <w:tcW w:w="994" w:type="dxa"/>
                                  <w:shd w:val="clear" w:color="auto" w:fill="auto"/>
                                  <w:noWrap/>
                                  <w:vAlign w:val="center"/>
                                  <w:hideMark/>
                                </w:tcPr>
                                <w:p w14:paraId="17D0DA40"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0,5 - 1,4%</w:t>
                                  </w:r>
                                </w:p>
                              </w:tc>
                              <w:tc>
                                <w:tcPr>
                                  <w:tcW w:w="1312" w:type="dxa"/>
                                  <w:shd w:val="clear" w:color="auto" w:fill="auto"/>
                                  <w:noWrap/>
                                  <w:vAlign w:val="center"/>
                                  <w:hideMark/>
                                </w:tcPr>
                                <w:p w14:paraId="42517874"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Memperbaiki profil lipid, berpotensi menurunkan infark miokard (pioglitazone)</w:t>
                                  </w:r>
                                </w:p>
                              </w:tc>
                              <w:tc>
                                <w:tcPr>
                                  <w:tcW w:w="1895" w:type="dxa"/>
                                  <w:shd w:val="clear" w:color="auto" w:fill="auto"/>
                                  <w:noWrap/>
                                  <w:vAlign w:val="center"/>
                                  <w:hideMark/>
                                </w:tcPr>
                                <w:p w14:paraId="4A86E49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retensi cairan, CHF, fraktur, berpotensi menimbulkan infark miokard, mahal</w:t>
                                  </w:r>
                                </w:p>
                              </w:tc>
                            </w:tr>
                            <w:tr w:rsidR="00567A45" w:rsidRPr="00027CAB" w14:paraId="3919BE5D" w14:textId="77777777" w:rsidTr="007079D8">
                              <w:trPr>
                                <w:trHeight w:val="777"/>
                              </w:trPr>
                              <w:tc>
                                <w:tcPr>
                                  <w:tcW w:w="1217" w:type="dxa"/>
                                  <w:shd w:val="clear" w:color="auto" w:fill="auto"/>
                                  <w:noWrap/>
                                  <w:vAlign w:val="center"/>
                                  <w:hideMark/>
                                </w:tcPr>
                                <w:p w14:paraId="14861FAE"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DPP-4 inhibitor</w:t>
                                  </w:r>
                                </w:p>
                              </w:tc>
                              <w:tc>
                                <w:tcPr>
                                  <w:tcW w:w="1281" w:type="dxa"/>
                                  <w:shd w:val="clear" w:color="auto" w:fill="auto"/>
                                  <w:noWrap/>
                                  <w:vAlign w:val="center"/>
                                  <w:hideMark/>
                                </w:tcPr>
                                <w:p w14:paraId="787A048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sekresi insulin, menghambat sekresi glucagon</w:t>
                                  </w:r>
                                </w:p>
                              </w:tc>
                              <w:tc>
                                <w:tcPr>
                                  <w:tcW w:w="1166" w:type="dxa"/>
                                  <w:shd w:val="clear" w:color="auto" w:fill="auto"/>
                                  <w:noWrap/>
                                  <w:vAlign w:val="center"/>
                                  <w:hideMark/>
                                </w:tcPr>
                                <w:p w14:paraId="7C0C1F88"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Sebah, muntah</w:t>
                                  </w:r>
                                </w:p>
                              </w:tc>
                              <w:tc>
                                <w:tcPr>
                                  <w:tcW w:w="994" w:type="dxa"/>
                                  <w:shd w:val="clear" w:color="auto" w:fill="auto"/>
                                  <w:noWrap/>
                                  <w:vAlign w:val="center"/>
                                  <w:hideMark/>
                                </w:tcPr>
                                <w:p w14:paraId="78228DA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0,5 - 0,8%</w:t>
                                  </w:r>
                                </w:p>
                              </w:tc>
                              <w:tc>
                                <w:tcPr>
                                  <w:tcW w:w="1312" w:type="dxa"/>
                                  <w:shd w:val="clear" w:color="auto" w:fill="auto"/>
                                  <w:noWrap/>
                                  <w:vAlign w:val="center"/>
                                  <w:hideMark/>
                                </w:tcPr>
                                <w:p w14:paraId="60A22DFE"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Tidak ada kaitan dengan BB</w:t>
                                  </w:r>
                                </w:p>
                              </w:tc>
                              <w:tc>
                                <w:tcPr>
                                  <w:tcW w:w="1895" w:type="dxa"/>
                                  <w:shd w:val="clear" w:color="auto" w:fill="auto"/>
                                  <w:noWrap/>
                                  <w:vAlign w:val="center"/>
                                  <w:hideMark/>
                                </w:tcPr>
                                <w:p w14:paraId="48CB44C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penggunaan jangka panjang tidak disarankan, mahal</w:t>
                                  </w:r>
                                </w:p>
                              </w:tc>
                            </w:tr>
                            <w:tr w:rsidR="00567A45" w:rsidRPr="00027CAB" w14:paraId="2691315E" w14:textId="77777777" w:rsidTr="007079D8">
                              <w:trPr>
                                <w:trHeight w:val="849"/>
                              </w:trPr>
                              <w:tc>
                                <w:tcPr>
                                  <w:tcW w:w="1217" w:type="dxa"/>
                                  <w:shd w:val="clear" w:color="auto" w:fill="auto"/>
                                  <w:noWrap/>
                                  <w:vAlign w:val="center"/>
                                  <w:hideMark/>
                                </w:tcPr>
                                <w:p w14:paraId="2BA8C13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Inkretin analog</w:t>
                                  </w:r>
                                </w:p>
                              </w:tc>
                              <w:tc>
                                <w:tcPr>
                                  <w:tcW w:w="1281" w:type="dxa"/>
                                  <w:shd w:val="clear" w:color="auto" w:fill="auto"/>
                                  <w:noWrap/>
                                  <w:vAlign w:val="center"/>
                                  <w:hideMark/>
                                </w:tcPr>
                                <w:p w14:paraId="040A17A2"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sekresi insulin, menghambat sekresi glucagon</w:t>
                                  </w:r>
                                </w:p>
                              </w:tc>
                              <w:tc>
                                <w:tcPr>
                                  <w:tcW w:w="1166" w:type="dxa"/>
                                  <w:shd w:val="clear" w:color="auto" w:fill="auto"/>
                                  <w:noWrap/>
                                  <w:vAlign w:val="center"/>
                                  <w:hideMark/>
                                </w:tcPr>
                                <w:p w14:paraId="1239467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Sebah, muntah</w:t>
                                  </w:r>
                                </w:p>
                              </w:tc>
                              <w:tc>
                                <w:tcPr>
                                  <w:tcW w:w="994" w:type="dxa"/>
                                  <w:shd w:val="clear" w:color="auto" w:fill="auto"/>
                                  <w:noWrap/>
                                  <w:vAlign w:val="center"/>
                                  <w:hideMark/>
                                </w:tcPr>
                                <w:p w14:paraId="3A5222C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0,5 - 1,0%</w:t>
                                  </w:r>
                                </w:p>
                              </w:tc>
                              <w:tc>
                                <w:tcPr>
                                  <w:tcW w:w="1312" w:type="dxa"/>
                                  <w:shd w:val="clear" w:color="auto" w:fill="auto"/>
                                  <w:noWrap/>
                                  <w:vAlign w:val="center"/>
                                  <w:hideMark/>
                                </w:tcPr>
                                <w:p w14:paraId="7C0DA979"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Penurunan BB</w:t>
                                  </w:r>
                                </w:p>
                              </w:tc>
                              <w:tc>
                                <w:tcPr>
                                  <w:tcW w:w="1895" w:type="dxa"/>
                                  <w:shd w:val="clear" w:color="auto" w:fill="auto"/>
                                  <w:noWrap/>
                                  <w:vAlign w:val="center"/>
                                  <w:hideMark/>
                                </w:tcPr>
                                <w:p w14:paraId="332B7E18"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injeksi 2x sehari, penggunaan jangka panjang tidak disarankan, mahal</w:t>
                                  </w:r>
                                </w:p>
                              </w:tc>
                            </w:tr>
                            <w:tr w:rsidR="00567A45" w:rsidRPr="00027CAB" w14:paraId="5CED1984" w14:textId="77777777" w:rsidTr="007079D8">
                              <w:trPr>
                                <w:trHeight w:val="907"/>
                              </w:trPr>
                              <w:tc>
                                <w:tcPr>
                                  <w:tcW w:w="1217" w:type="dxa"/>
                                  <w:shd w:val="clear" w:color="auto" w:fill="auto"/>
                                  <w:noWrap/>
                                  <w:vAlign w:val="center"/>
                                  <w:hideMark/>
                                </w:tcPr>
                                <w:p w14:paraId="2B1FA40A"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SGLT-2 inhibitor</w:t>
                                  </w:r>
                                </w:p>
                              </w:tc>
                              <w:tc>
                                <w:tcPr>
                                  <w:tcW w:w="1281" w:type="dxa"/>
                                  <w:shd w:val="clear" w:color="auto" w:fill="auto"/>
                                  <w:noWrap/>
                                  <w:vAlign w:val="center"/>
                                  <w:hideMark/>
                                </w:tcPr>
                                <w:p w14:paraId="77E4D2A5"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Menghambat penyerapan kembali glukosa di tubuli distal ginjal</w:t>
                                  </w:r>
                                </w:p>
                              </w:tc>
                              <w:tc>
                                <w:tcPr>
                                  <w:tcW w:w="1166" w:type="dxa"/>
                                  <w:shd w:val="clear" w:color="auto" w:fill="auto"/>
                                  <w:noWrap/>
                                  <w:vAlign w:val="center"/>
                                  <w:hideMark/>
                                </w:tcPr>
                                <w:p w14:paraId="2071FAEE"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Dehidrasi, infeksi saluran kemih</w:t>
                                  </w:r>
                                </w:p>
                              </w:tc>
                              <w:tc>
                                <w:tcPr>
                                  <w:tcW w:w="994" w:type="dxa"/>
                                  <w:shd w:val="clear" w:color="auto" w:fill="auto"/>
                                  <w:noWrap/>
                                  <w:vAlign w:val="center"/>
                                  <w:hideMark/>
                                </w:tcPr>
                                <w:p w14:paraId="4FB44105"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0,8 - 1,0%</w:t>
                                  </w:r>
                                </w:p>
                              </w:tc>
                              <w:tc>
                                <w:tcPr>
                                  <w:tcW w:w="1312" w:type="dxa"/>
                                  <w:shd w:val="clear" w:color="auto" w:fill="auto"/>
                                  <w:noWrap/>
                                  <w:vAlign w:val="center"/>
                                  <w:hideMark/>
                                </w:tcPr>
                                <w:p w14:paraId="512F3E5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Efektif pada kelainan kardiovaskuler</w:t>
                                  </w:r>
                                </w:p>
                              </w:tc>
                              <w:tc>
                                <w:tcPr>
                                  <w:tcW w:w="1895" w:type="dxa"/>
                                  <w:shd w:val="clear" w:color="auto" w:fill="auto"/>
                                  <w:noWrap/>
                                  <w:vAlign w:val="center"/>
                                  <w:hideMark/>
                                </w:tcPr>
                                <w:p w14:paraId="1C78AF6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p>
                              </w:tc>
                            </w:tr>
                          </w:tbl>
                          <w:p w14:paraId="0EF8D1C5" w14:textId="77777777" w:rsidR="00567A45" w:rsidRDefault="00567A45" w:rsidP="00567A45">
                            <w:pPr>
                              <w:ind w:right="2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E3B4B" id="_x0000_t202" coordsize="21600,21600" o:spt="202" path="m,l,21600r21600,l21600,xe">
                <v:stroke joinstyle="miter"/>
                <v:path gradientshapeok="t" o:connecttype="rect"/>
              </v:shapetype>
              <v:shape id="Text Box 2" o:spid="_x0000_s1026" type="#_x0000_t202" style="position:absolute;left:0;text-align:left;margin-left:15.5pt;margin-top:37.8pt;width:414pt;height:47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" stroked="f">
                <v:textbox>
                  <w:txbxContent>
                    <w:tbl>
                      <w:tblPr>
                        <w:tblW w:w="7865" w:type="dxa"/>
                        <w:tblBorders>
                          <w:top w:val="single" w:sz="4" w:space="0" w:color="auto"/>
                          <w:bottom w:val="single" w:sz="4" w:space="0" w:color="auto"/>
                          <w:insideH w:val="single" w:sz="4" w:space="0" w:color="auto"/>
                        </w:tblBorders>
                        <w:tblLook w:val="04A0" w:firstRow="1" w:lastRow="0" w:firstColumn="1" w:lastColumn="0" w:noHBand="0" w:noVBand="1"/>
                      </w:tblPr>
                      <w:tblGrid>
                        <w:gridCol w:w="1217"/>
                        <w:gridCol w:w="1281"/>
                        <w:gridCol w:w="1166"/>
                        <w:gridCol w:w="994"/>
                        <w:gridCol w:w="1312"/>
                        <w:gridCol w:w="1895"/>
                      </w:tblGrid>
                      <w:tr w:rsidR="00567A45" w:rsidRPr="00027CAB" w14:paraId="6E31E000" w14:textId="77777777" w:rsidTr="007079D8">
                        <w:trPr>
                          <w:trHeight w:val="433"/>
                        </w:trPr>
                        <w:tc>
                          <w:tcPr>
                            <w:tcW w:w="1217" w:type="dxa"/>
                            <w:shd w:val="clear" w:color="auto" w:fill="auto"/>
                            <w:noWrap/>
                            <w:vAlign w:val="center"/>
                            <w:hideMark/>
                          </w:tcPr>
                          <w:p w14:paraId="030D4C8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p>
                        </w:tc>
                        <w:tc>
                          <w:tcPr>
                            <w:tcW w:w="1281" w:type="dxa"/>
                            <w:shd w:val="clear" w:color="auto" w:fill="auto"/>
                            <w:noWrap/>
                            <w:vAlign w:val="center"/>
                            <w:hideMark/>
                          </w:tcPr>
                          <w:p w14:paraId="303CFD21"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Cara kerja utama</w:t>
                            </w:r>
                          </w:p>
                        </w:tc>
                        <w:tc>
                          <w:tcPr>
                            <w:tcW w:w="1166" w:type="dxa"/>
                            <w:shd w:val="clear" w:color="auto" w:fill="auto"/>
                            <w:noWrap/>
                            <w:vAlign w:val="center"/>
                            <w:hideMark/>
                          </w:tcPr>
                          <w:p w14:paraId="2EC7B608"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Efek samping utama</w:t>
                            </w:r>
                          </w:p>
                        </w:tc>
                        <w:tc>
                          <w:tcPr>
                            <w:tcW w:w="994" w:type="dxa"/>
                            <w:shd w:val="clear" w:color="auto" w:fill="auto"/>
                            <w:noWrap/>
                            <w:vAlign w:val="center"/>
                            <w:hideMark/>
                          </w:tcPr>
                          <w:p w14:paraId="3E9F0F9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Reduksi AIC</w:t>
                            </w:r>
                          </w:p>
                        </w:tc>
                        <w:tc>
                          <w:tcPr>
                            <w:tcW w:w="1312" w:type="dxa"/>
                            <w:shd w:val="clear" w:color="auto" w:fill="auto"/>
                            <w:noWrap/>
                            <w:vAlign w:val="center"/>
                            <w:hideMark/>
                          </w:tcPr>
                          <w:p w14:paraId="772721D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Keuntungan</w:t>
                            </w:r>
                          </w:p>
                        </w:tc>
                        <w:tc>
                          <w:tcPr>
                            <w:tcW w:w="1895" w:type="dxa"/>
                            <w:shd w:val="clear" w:color="auto" w:fill="auto"/>
                            <w:noWrap/>
                            <w:vAlign w:val="center"/>
                            <w:hideMark/>
                          </w:tcPr>
                          <w:p w14:paraId="334B636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Kerugian</w:t>
                            </w:r>
                          </w:p>
                        </w:tc>
                      </w:tr>
                      <w:tr w:rsidR="00567A45" w:rsidRPr="00027CAB" w14:paraId="676DE094" w14:textId="77777777" w:rsidTr="007079D8">
                        <w:trPr>
                          <w:trHeight w:val="728"/>
                        </w:trPr>
                        <w:tc>
                          <w:tcPr>
                            <w:tcW w:w="1217" w:type="dxa"/>
                            <w:shd w:val="clear" w:color="auto" w:fill="auto"/>
                            <w:noWrap/>
                            <w:vAlign w:val="center"/>
                            <w:hideMark/>
                          </w:tcPr>
                          <w:p w14:paraId="0A6B61EE"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Sulfonilurea</w:t>
                            </w:r>
                          </w:p>
                        </w:tc>
                        <w:tc>
                          <w:tcPr>
                            <w:tcW w:w="1281" w:type="dxa"/>
                            <w:shd w:val="clear" w:color="auto" w:fill="auto"/>
                            <w:noWrap/>
                            <w:vAlign w:val="center"/>
                            <w:hideMark/>
                          </w:tcPr>
                          <w:p w14:paraId="549899B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sekresi insulin</w:t>
                            </w:r>
                          </w:p>
                        </w:tc>
                        <w:tc>
                          <w:tcPr>
                            <w:tcW w:w="1166" w:type="dxa"/>
                            <w:shd w:val="clear" w:color="auto" w:fill="auto"/>
                            <w:noWrap/>
                            <w:vAlign w:val="center"/>
                            <w:hideMark/>
                          </w:tcPr>
                          <w:p w14:paraId="7D4EBCE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BB naik, hipoglikemia</w:t>
                            </w:r>
                          </w:p>
                        </w:tc>
                        <w:tc>
                          <w:tcPr>
                            <w:tcW w:w="994" w:type="dxa"/>
                            <w:shd w:val="clear" w:color="auto" w:fill="auto"/>
                            <w:noWrap/>
                            <w:vAlign w:val="center"/>
                            <w:hideMark/>
                          </w:tcPr>
                          <w:p w14:paraId="50B2C50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1,0 - 2,0%</w:t>
                            </w:r>
                          </w:p>
                        </w:tc>
                        <w:tc>
                          <w:tcPr>
                            <w:tcW w:w="1312" w:type="dxa"/>
                            <w:shd w:val="clear" w:color="auto" w:fill="auto"/>
                            <w:noWrap/>
                            <w:vAlign w:val="center"/>
                            <w:hideMark/>
                          </w:tcPr>
                          <w:p w14:paraId="753EBF1E"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Sangat efektif</w:t>
                            </w:r>
                          </w:p>
                        </w:tc>
                        <w:tc>
                          <w:tcPr>
                            <w:tcW w:w="1895" w:type="dxa"/>
                            <w:shd w:val="clear" w:color="auto" w:fill="auto"/>
                            <w:noWrap/>
                            <w:vAlign w:val="center"/>
                            <w:hideMark/>
                          </w:tcPr>
                          <w:p w14:paraId="0336C69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BB, hipoglikemia (glibenklamid dan klorpropamid)</w:t>
                            </w:r>
                          </w:p>
                        </w:tc>
                      </w:tr>
                      <w:tr w:rsidR="00567A45" w:rsidRPr="00027CAB" w14:paraId="68D3B33F" w14:textId="77777777" w:rsidTr="007079D8">
                        <w:trPr>
                          <w:trHeight w:val="871"/>
                        </w:trPr>
                        <w:tc>
                          <w:tcPr>
                            <w:tcW w:w="1217" w:type="dxa"/>
                            <w:shd w:val="clear" w:color="auto" w:fill="auto"/>
                            <w:noWrap/>
                            <w:vAlign w:val="center"/>
                            <w:hideMark/>
                          </w:tcPr>
                          <w:p w14:paraId="7D4D776A"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Glinid</w:t>
                            </w:r>
                          </w:p>
                        </w:tc>
                        <w:tc>
                          <w:tcPr>
                            <w:tcW w:w="1281" w:type="dxa"/>
                            <w:shd w:val="clear" w:color="auto" w:fill="auto"/>
                            <w:noWrap/>
                            <w:vAlign w:val="center"/>
                            <w:hideMark/>
                          </w:tcPr>
                          <w:p w14:paraId="1FEB12B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sekresi insulin</w:t>
                            </w:r>
                          </w:p>
                        </w:tc>
                        <w:tc>
                          <w:tcPr>
                            <w:tcW w:w="1166" w:type="dxa"/>
                            <w:shd w:val="clear" w:color="auto" w:fill="auto"/>
                            <w:noWrap/>
                            <w:vAlign w:val="center"/>
                            <w:hideMark/>
                          </w:tcPr>
                          <w:p w14:paraId="183913C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BB naik, hipoglikemia</w:t>
                            </w:r>
                          </w:p>
                        </w:tc>
                        <w:tc>
                          <w:tcPr>
                            <w:tcW w:w="994" w:type="dxa"/>
                            <w:shd w:val="clear" w:color="auto" w:fill="auto"/>
                            <w:noWrap/>
                            <w:vAlign w:val="center"/>
                            <w:hideMark/>
                          </w:tcPr>
                          <w:p w14:paraId="60B970D8"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0,5 - 1,5%</w:t>
                            </w:r>
                          </w:p>
                        </w:tc>
                        <w:tc>
                          <w:tcPr>
                            <w:tcW w:w="1312" w:type="dxa"/>
                            <w:shd w:val="clear" w:color="auto" w:fill="auto"/>
                            <w:noWrap/>
                            <w:vAlign w:val="center"/>
                            <w:hideMark/>
                          </w:tcPr>
                          <w:p w14:paraId="452AF259"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Sangat efektif</w:t>
                            </w:r>
                          </w:p>
                        </w:tc>
                        <w:tc>
                          <w:tcPr>
                            <w:tcW w:w="1895" w:type="dxa"/>
                            <w:shd w:val="clear" w:color="auto" w:fill="auto"/>
                            <w:noWrap/>
                            <w:vAlign w:val="center"/>
                            <w:hideMark/>
                          </w:tcPr>
                          <w:p w14:paraId="1BA01F0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BB, pemberian 3x sehari, mahal, hipoglikemia</w:t>
                            </w:r>
                          </w:p>
                        </w:tc>
                      </w:tr>
                      <w:tr w:rsidR="00567A45" w:rsidRPr="00027CAB" w14:paraId="00B2B2F6" w14:textId="77777777" w:rsidTr="007079D8">
                        <w:trPr>
                          <w:trHeight w:val="736"/>
                        </w:trPr>
                        <w:tc>
                          <w:tcPr>
                            <w:tcW w:w="1217" w:type="dxa"/>
                            <w:shd w:val="clear" w:color="auto" w:fill="auto"/>
                            <w:noWrap/>
                            <w:vAlign w:val="center"/>
                            <w:hideMark/>
                          </w:tcPr>
                          <w:p w14:paraId="1C907851"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Metformin</w:t>
                            </w:r>
                          </w:p>
                        </w:tc>
                        <w:tc>
                          <w:tcPr>
                            <w:tcW w:w="1281" w:type="dxa"/>
                            <w:shd w:val="clear" w:color="auto" w:fill="auto"/>
                            <w:noWrap/>
                            <w:vAlign w:val="center"/>
                            <w:hideMark/>
                          </w:tcPr>
                          <w:p w14:paraId="6D647BA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Menekan produksi glukosa hati &amp; menambah sensitifitas insulin</w:t>
                            </w:r>
                          </w:p>
                        </w:tc>
                        <w:tc>
                          <w:tcPr>
                            <w:tcW w:w="1166" w:type="dxa"/>
                            <w:shd w:val="clear" w:color="auto" w:fill="auto"/>
                            <w:noWrap/>
                            <w:vAlign w:val="center"/>
                            <w:hideMark/>
                          </w:tcPr>
                          <w:p w14:paraId="42E80F9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Dispepsia, diare, asidosis laktat</w:t>
                            </w:r>
                          </w:p>
                        </w:tc>
                        <w:tc>
                          <w:tcPr>
                            <w:tcW w:w="994" w:type="dxa"/>
                            <w:shd w:val="clear" w:color="auto" w:fill="auto"/>
                            <w:noWrap/>
                            <w:vAlign w:val="center"/>
                            <w:hideMark/>
                          </w:tcPr>
                          <w:p w14:paraId="5BAB7CA8"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1,0 - 2,0%</w:t>
                            </w:r>
                          </w:p>
                        </w:tc>
                        <w:tc>
                          <w:tcPr>
                            <w:tcW w:w="1312" w:type="dxa"/>
                            <w:shd w:val="clear" w:color="auto" w:fill="auto"/>
                            <w:noWrap/>
                            <w:vAlign w:val="center"/>
                            <w:hideMark/>
                          </w:tcPr>
                          <w:p w14:paraId="5CDA2095"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Tidak ada kaitan dengan BB</w:t>
                            </w:r>
                          </w:p>
                        </w:tc>
                        <w:tc>
                          <w:tcPr>
                            <w:tcW w:w="1895" w:type="dxa"/>
                            <w:shd w:val="clear" w:color="auto" w:fill="auto"/>
                            <w:noWrap/>
                            <w:vAlign w:val="center"/>
                            <w:hideMark/>
                          </w:tcPr>
                          <w:p w14:paraId="3720CF05"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efek samping gastrointestinal, kontraindikasi pada insufisiensi renal</w:t>
                            </w:r>
                          </w:p>
                        </w:tc>
                      </w:tr>
                      <w:tr w:rsidR="00567A45" w:rsidRPr="00027CAB" w14:paraId="35E2D618" w14:textId="77777777" w:rsidTr="007079D8">
                        <w:trPr>
                          <w:trHeight w:val="72"/>
                        </w:trPr>
                        <w:tc>
                          <w:tcPr>
                            <w:tcW w:w="1217" w:type="dxa"/>
                            <w:shd w:val="clear" w:color="auto" w:fill="auto"/>
                            <w:noWrap/>
                            <w:vAlign w:val="center"/>
                            <w:hideMark/>
                          </w:tcPr>
                          <w:p w14:paraId="6288270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Glukosidase-alfa inhibitor</w:t>
                            </w:r>
                          </w:p>
                        </w:tc>
                        <w:tc>
                          <w:tcPr>
                            <w:tcW w:w="1281" w:type="dxa"/>
                            <w:shd w:val="clear" w:color="auto" w:fill="auto"/>
                            <w:noWrap/>
                            <w:vAlign w:val="center"/>
                            <w:hideMark/>
                          </w:tcPr>
                          <w:p w14:paraId="1C4F6449"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Menghambat absorpsi glukosa</w:t>
                            </w:r>
                          </w:p>
                        </w:tc>
                        <w:tc>
                          <w:tcPr>
                            <w:tcW w:w="1166" w:type="dxa"/>
                            <w:shd w:val="clear" w:color="auto" w:fill="auto"/>
                            <w:noWrap/>
                            <w:vAlign w:val="center"/>
                            <w:hideMark/>
                          </w:tcPr>
                          <w:p w14:paraId="2CC710CC"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flatulens, tinja lembek</w:t>
                            </w:r>
                          </w:p>
                        </w:tc>
                        <w:tc>
                          <w:tcPr>
                            <w:tcW w:w="994" w:type="dxa"/>
                            <w:shd w:val="clear" w:color="auto" w:fill="auto"/>
                            <w:noWrap/>
                            <w:vAlign w:val="center"/>
                            <w:hideMark/>
                          </w:tcPr>
                          <w:p w14:paraId="6BDC3880"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0,5 - 0,8%</w:t>
                            </w:r>
                          </w:p>
                        </w:tc>
                        <w:tc>
                          <w:tcPr>
                            <w:tcW w:w="1312" w:type="dxa"/>
                            <w:shd w:val="clear" w:color="auto" w:fill="auto"/>
                            <w:noWrap/>
                            <w:vAlign w:val="center"/>
                            <w:hideMark/>
                          </w:tcPr>
                          <w:p w14:paraId="7A7070E5"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Tidak ada kaitan dengan BB</w:t>
                            </w:r>
                          </w:p>
                        </w:tc>
                        <w:tc>
                          <w:tcPr>
                            <w:tcW w:w="1895" w:type="dxa"/>
                            <w:shd w:val="clear" w:color="auto" w:fill="auto"/>
                            <w:noWrap/>
                            <w:vAlign w:val="center"/>
                            <w:hideMark/>
                          </w:tcPr>
                          <w:p w14:paraId="46A7FEB2"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efek gastrointestinal, pemberian 3x sehari, mahal</w:t>
                            </w:r>
                          </w:p>
                        </w:tc>
                      </w:tr>
                      <w:tr w:rsidR="00567A45" w:rsidRPr="00027CAB" w14:paraId="33FD3925" w14:textId="77777777" w:rsidTr="007079D8">
                        <w:trPr>
                          <w:trHeight w:val="318"/>
                        </w:trPr>
                        <w:tc>
                          <w:tcPr>
                            <w:tcW w:w="1217" w:type="dxa"/>
                            <w:shd w:val="clear" w:color="auto" w:fill="auto"/>
                            <w:noWrap/>
                            <w:vAlign w:val="center"/>
                            <w:hideMark/>
                          </w:tcPr>
                          <w:p w14:paraId="5A3C31F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Tiazolidindion</w:t>
                            </w:r>
                          </w:p>
                        </w:tc>
                        <w:tc>
                          <w:tcPr>
                            <w:tcW w:w="1281" w:type="dxa"/>
                            <w:shd w:val="clear" w:color="auto" w:fill="auto"/>
                            <w:noWrap/>
                            <w:vAlign w:val="center"/>
                            <w:hideMark/>
                          </w:tcPr>
                          <w:p w14:paraId="52564D2A"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Menambah sensitifitas terhadap insulin</w:t>
                            </w:r>
                          </w:p>
                        </w:tc>
                        <w:tc>
                          <w:tcPr>
                            <w:tcW w:w="1166" w:type="dxa"/>
                            <w:shd w:val="clear" w:color="auto" w:fill="auto"/>
                            <w:noWrap/>
                            <w:vAlign w:val="center"/>
                            <w:hideMark/>
                          </w:tcPr>
                          <w:p w14:paraId="53DB1C1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Edema</w:t>
                            </w:r>
                          </w:p>
                        </w:tc>
                        <w:tc>
                          <w:tcPr>
                            <w:tcW w:w="994" w:type="dxa"/>
                            <w:shd w:val="clear" w:color="auto" w:fill="auto"/>
                            <w:noWrap/>
                            <w:vAlign w:val="center"/>
                            <w:hideMark/>
                          </w:tcPr>
                          <w:p w14:paraId="17D0DA40"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0,5 - 1,4%</w:t>
                            </w:r>
                          </w:p>
                        </w:tc>
                        <w:tc>
                          <w:tcPr>
                            <w:tcW w:w="1312" w:type="dxa"/>
                            <w:shd w:val="clear" w:color="auto" w:fill="auto"/>
                            <w:noWrap/>
                            <w:vAlign w:val="center"/>
                            <w:hideMark/>
                          </w:tcPr>
                          <w:p w14:paraId="42517874"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Memperbaiki profil lipid, berpotensi menurunkan infark miokard (pioglitazone)</w:t>
                            </w:r>
                          </w:p>
                        </w:tc>
                        <w:tc>
                          <w:tcPr>
                            <w:tcW w:w="1895" w:type="dxa"/>
                            <w:shd w:val="clear" w:color="auto" w:fill="auto"/>
                            <w:noWrap/>
                            <w:vAlign w:val="center"/>
                            <w:hideMark/>
                          </w:tcPr>
                          <w:p w14:paraId="4A86E49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retensi cairan, CHF, fraktur, berpotensi menimbulkan infark miokard, mahal</w:t>
                            </w:r>
                          </w:p>
                        </w:tc>
                      </w:tr>
                      <w:tr w:rsidR="00567A45" w:rsidRPr="00027CAB" w14:paraId="3919BE5D" w14:textId="77777777" w:rsidTr="007079D8">
                        <w:trPr>
                          <w:trHeight w:val="777"/>
                        </w:trPr>
                        <w:tc>
                          <w:tcPr>
                            <w:tcW w:w="1217" w:type="dxa"/>
                            <w:shd w:val="clear" w:color="auto" w:fill="auto"/>
                            <w:noWrap/>
                            <w:vAlign w:val="center"/>
                            <w:hideMark/>
                          </w:tcPr>
                          <w:p w14:paraId="14861FAE"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DPP-4 inhibitor</w:t>
                            </w:r>
                          </w:p>
                        </w:tc>
                        <w:tc>
                          <w:tcPr>
                            <w:tcW w:w="1281" w:type="dxa"/>
                            <w:shd w:val="clear" w:color="auto" w:fill="auto"/>
                            <w:noWrap/>
                            <w:vAlign w:val="center"/>
                            <w:hideMark/>
                          </w:tcPr>
                          <w:p w14:paraId="787A048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sekresi insulin, menghambat sekresi glucagon</w:t>
                            </w:r>
                          </w:p>
                        </w:tc>
                        <w:tc>
                          <w:tcPr>
                            <w:tcW w:w="1166" w:type="dxa"/>
                            <w:shd w:val="clear" w:color="auto" w:fill="auto"/>
                            <w:noWrap/>
                            <w:vAlign w:val="center"/>
                            <w:hideMark/>
                          </w:tcPr>
                          <w:p w14:paraId="7C0C1F88"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Sebah, muntah</w:t>
                            </w:r>
                          </w:p>
                        </w:tc>
                        <w:tc>
                          <w:tcPr>
                            <w:tcW w:w="994" w:type="dxa"/>
                            <w:shd w:val="clear" w:color="auto" w:fill="auto"/>
                            <w:noWrap/>
                            <w:vAlign w:val="center"/>
                            <w:hideMark/>
                          </w:tcPr>
                          <w:p w14:paraId="78228DA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0,5 - 0,8%</w:t>
                            </w:r>
                          </w:p>
                        </w:tc>
                        <w:tc>
                          <w:tcPr>
                            <w:tcW w:w="1312" w:type="dxa"/>
                            <w:shd w:val="clear" w:color="auto" w:fill="auto"/>
                            <w:noWrap/>
                            <w:vAlign w:val="center"/>
                            <w:hideMark/>
                          </w:tcPr>
                          <w:p w14:paraId="60A22DFE"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Tidak ada kaitan dengan BB</w:t>
                            </w:r>
                          </w:p>
                        </w:tc>
                        <w:tc>
                          <w:tcPr>
                            <w:tcW w:w="1895" w:type="dxa"/>
                            <w:shd w:val="clear" w:color="auto" w:fill="auto"/>
                            <w:noWrap/>
                            <w:vAlign w:val="center"/>
                            <w:hideMark/>
                          </w:tcPr>
                          <w:p w14:paraId="48CB44C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penggunaan jangka panjang tidak disarankan, mahal</w:t>
                            </w:r>
                          </w:p>
                        </w:tc>
                      </w:tr>
                      <w:tr w:rsidR="00567A45" w:rsidRPr="00027CAB" w14:paraId="2691315E" w14:textId="77777777" w:rsidTr="007079D8">
                        <w:trPr>
                          <w:trHeight w:val="849"/>
                        </w:trPr>
                        <w:tc>
                          <w:tcPr>
                            <w:tcW w:w="1217" w:type="dxa"/>
                            <w:shd w:val="clear" w:color="auto" w:fill="auto"/>
                            <w:noWrap/>
                            <w:vAlign w:val="center"/>
                            <w:hideMark/>
                          </w:tcPr>
                          <w:p w14:paraId="2BA8C13D"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Inkretin analog</w:t>
                            </w:r>
                          </w:p>
                        </w:tc>
                        <w:tc>
                          <w:tcPr>
                            <w:tcW w:w="1281" w:type="dxa"/>
                            <w:shd w:val="clear" w:color="auto" w:fill="auto"/>
                            <w:noWrap/>
                            <w:vAlign w:val="center"/>
                            <w:hideMark/>
                          </w:tcPr>
                          <w:p w14:paraId="040A17A2"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Meningkatkan sekresi insulin, menghambat sekresi glucagon</w:t>
                            </w:r>
                          </w:p>
                        </w:tc>
                        <w:tc>
                          <w:tcPr>
                            <w:tcW w:w="1166" w:type="dxa"/>
                            <w:shd w:val="clear" w:color="auto" w:fill="auto"/>
                            <w:noWrap/>
                            <w:vAlign w:val="center"/>
                            <w:hideMark/>
                          </w:tcPr>
                          <w:p w14:paraId="1239467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Sebah, muntah</w:t>
                            </w:r>
                          </w:p>
                        </w:tc>
                        <w:tc>
                          <w:tcPr>
                            <w:tcW w:w="994" w:type="dxa"/>
                            <w:shd w:val="clear" w:color="auto" w:fill="auto"/>
                            <w:noWrap/>
                            <w:vAlign w:val="center"/>
                            <w:hideMark/>
                          </w:tcPr>
                          <w:p w14:paraId="3A5222CB"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0,5 - 1,0%</w:t>
                            </w:r>
                          </w:p>
                        </w:tc>
                        <w:tc>
                          <w:tcPr>
                            <w:tcW w:w="1312" w:type="dxa"/>
                            <w:shd w:val="clear" w:color="auto" w:fill="auto"/>
                            <w:noWrap/>
                            <w:vAlign w:val="center"/>
                            <w:hideMark/>
                          </w:tcPr>
                          <w:p w14:paraId="7C0DA979"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Penurunan BB</w:t>
                            </w:r>
                          </w:p>
                        </w:tc>
                        <w:tc>
                          <w:tcPr>
                            <w:tcW w:w="1895" w:type="dxa"/>
                            <w:shd w:val="clear" w:color="auto" w:fill="auto"/>
                            <w:noWrap/>
                            <w:vAlign w:val="center"/>
                            <w:hideMark/>
                          </w:tcPr>
                          <w:p w14:paraId="332B7E18"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injeksi 2x sehari, penggunaan jangka panjang tidak disarankan, mahal</w:t>
                            </w:r>
                          </w:p>
                        </w:tc>
                      </w:tr>
                      <w:tr w:rsidR="00567A45" w:rsidRPr="00027CAB" w14:paraId="5CED1984" w14:textId="77777777" w:rsidTr="007079D8">
                        <w:trPr>
                          <w:trHeight w:val="907"/>
                        </w:trPr>
                        <w:tc>
                          <w:tcPr>
                            <w:tcW w:w="1217" w:type="dxa"/>
                            <w:shd w:val="clear" w:color="auto" w:fill="auto"/>
                            <w:noWrap/>
                            <w:vAlign w:val="center"/>
                            <w:hideMark/>
                          </w:tcPr>
                          <w:p w14:paraId="2B1FA40A"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SGLT-2 inhibitor</w:t>
                            </w:r>
                          </w:p>
                        </w:tc>
                        <w:tc>
                          <w:tcPr>
                            <w:tcW w:w="1281" w:type="dxa"/>
                            <w:shd w:val="clear" w:color="auto" w:fill="auto"/>
                            <w:noWrap/>
                            <w:vAlign w:val="center"/>
                            <w:hideMark/>
                          </w:tcPr>
                          <w:p w14:paraId="77E4D2A5"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Menghambat penyerapan kembali glukosa di tubuli distal ginjal</w:t>
                            </w:r>
                          </w:p>
                        </w:tc>
                        <w:tc>
                          <w:tcPr>
                            <w:tcW w:w="1166" w:type="dxa"/>
                            <w:shd w:val="clear" w:color="auto" w:fill="auto"/>
                            <w:noWrap/>
                            <w:vAlign w:val="center"/>
                            <w:hideMark/>
                          </w:tcPr>
                          <w:p w14:paraId="2071FAEE"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Dehidrasi, infeksi saluran kemih</w:t>
                            </w:r>
                          </w:p>
                        </w:tc>
                        <w:tc>
                          <w:tcPr>
                            <w:tcW w:w="994" w:type="dxa"/>
                            <w:shd w:val="clear" w:color="auto" w:fill="auto"/>
                            <w:noWrap/>
                            <w:vAlign w:val="center"/>
                            <w:hideMark/>
                          </w:tcPr>
                          <w:p w14:paraId="4FB44105"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0,8 - 1,0%</w:t>
                            </w:r>
                          </w:p>
                        </w:tc>
                        <w:tc>
                          <w:tcPr>
                            <w:tcW w:w="1312" w:type="dxa"/>
                            <w:shd w:val="clear" w:color="auto" w:fill="auto"/>
                            <w:noWrap/>
                            <w:vAlign w:val="center"/>
                            <w:hideMark/>
                          </w:tcPr>
                          <w:p w14:paraId="512F3E5F"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r w:rsidRPr="00027CAB">
                              <w:rPr>
                                <w:rFonts w:ascii="Times New Roman" w:eastAsia="Times New Roman" w:hAnsi="Times New Roman" w:cs="Times New Roman"/>
                                <w:color w:val="000000"/>
                                <w:sz w:val="16"/>
                                <w:szCs w:val="16"/>
                                <w:lang w:eastAsia="id-ID"/>
                              </w:rPr>
                              <w:t>Efektif pada kelainan kardiovaskuler</w:t>
                            </w:r>
                          </w:p>
                        </w:tc>
                        <w:tc>
                          <w:tcPr>
                            <w:tcW w:w="1895" w:type="dxa"/>
                            <w:shd w:val="clear" w:color="auto" w:fill="auto"/>
                            <w:noWrap/>
                            <w:vAlign w:val="center"/>
                            <w:hideMark/>
                          </w:tcPr>
                          <w:p w14:paraId="1C78AF63" w14:textId="77777777" w:rsidR="00567A45" w:rsidRPr="00027CAB" w:rsidRDefault="00567A45" w:rsidP="00F855C7">
                            <w:pPr>
                              <w:spacing w:after="0" w:line="240" w:lineRule="auto"/>
                              <w:ind w:right="25"/>
                              <w:jc w:val="center"/>
                              <w:rPr>
                                <w:rFonts w:ascii="Times New Roman" w:eastAsia="Times New Roman" w:hAnsi="Times New Roman" w:cs="Times New Roman"/>
                                <w:color w:val="000000"/>
                                <w:sz w:val="16"/>
                                <w:szCs w:val="16"/>
                                <w:lang w:eastAsia="id-ID"/>
                              </w:rPr>
                            </w:pPr>
                          </w:p>
                        </w:tc>
                      </w:tr>
                    </w:tbl>
                    <w:p w14:paraId="0EF8D1C5" w14:textId="77777777" w:rsidR="00567A45" w:rsidRDefault="00567A45" w:rsidP="00567A45">
                      <w:pPr>
                        <w:ind w:right="25"/>
                      </w:pPr>
                    </w:p>
                  </w:txbxContent>
                </v:textbox>
                <w10:wrap type="square"/>
              </v:shape>
            </w:pict>
          </mc:Fallback>
        </mc:AlternateContent>
      </w:r>
      <w:r>
        <w:rPr>
          <w:rFonts w:ascii="Times New Roman" w:hAnsi="Times New Roman" w:cs="Times New Roman"/>
          <w:bCs/>
          <w:sz w:val="24"/>
          <w:szCs w:val="24"/>
          <w:lang w:val="en-US"/>
        </w:rPr>
        <w:t>Tabel 2.1 Pengobatan</w:t>
      </w:r>
    </w:p>
    <w:p w14:paraId="7AE5314E" w14:textId="77777777" w:rsidR="00CE1D3A" w:rsidRDefault="00CE1D3A"/>
    <w:sectPr w:rsidR="00CE1D3A" w:rsidSect="00567A45">
      <w:headerReference w:type="default" r:id="rId7"/>
      <w:footerReference w:type="first" r:id="rId8"/>
      <w:pgSz w:w="11906" w:h="16838"/>
      <w:pgMar w:top="1701" w:right="1701" w:bottom="1701" w:left="2268" w:header="708" w:footer="708"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8D52" w14:textId="77777777" w:rsidR="004E7EF7" w:rsidRDefault="004E7EF7" w:rsidP="00567A45">
      <w:pPr>
        <w:spacing w:after="0" w:line="240" w:lineRule="auto"/>
      </w:pPr>
      <w:r>
        <w:separator/>
      </w:r>
    </w:p>
  </w:endnote>
  <w:endnote w:type="continuationSeparator" w:id="0">
    <w:p w14:paraId="2F967901" w14:textId="77777777" w:rsidR="004E7EF7" w:rsidRDefault="004E7EF7" w:rsidP="0056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9171" w14:textId="0B60BDA5" w:rsidR="00567A45" w:rsidRPr="00567A45" w:rsidRDefault="00567A45" w:rsidP="00567A45">
    <w:pPr>
      <w:pStyle w:val="Footer"/>
      <w:jc w:val="center"/>
      <w:rPr>
        <w:lang w:val="en-US"/>
      </w:rPr>
    </w:pPr>
    <w:r>
      <w:rPr>
        <w:lang w:val="en-US"/>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1C1E" w14:textId="77777777" w:rsidR="004E7EF7" w:rsidRDefault="004E7EF7" w:rsidP="00567A45">
      <w:pPr>
        <w:spacing w:after="0" w:line="240" w:lineRule="auto"/>
      </w:pPr>
      <w:r>
        <w:separator/>
      </w:r>
    </w:p>
  </w:footnote>
  <w:footnote w:type="continuationSeparator" w:id="0">
    <w:p w14:paraId="26E598BD" w14:textId="77777777" w:rsidR="004E7EF7" w:rsidRDefault="004E7EF7" w:rsidP="00567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569082348"/>
      <w:docPartObj>
        <w:docPartGallery w:val="Page Numbers (Top of Page)"/>
        <w:docPartUnique/>
      </w:docPartObj>
    </w:sdtPr>
    <w:sdtEndPr>
      <w:rPr>
        <w:noProof/>
      </w:rPr>
    </w:sdtEndPr>
    <w:sdtContent>
      <w:p w14:paraId="74D76028" w14:textId="22617C99" w:rsidR="00567A45" w:rsidRPr="00567A45" w:rsidRDefault="00567A45">
        <w:pPr>
          <w:pStyle w:val="Header"/>
          <w:jc w:val="right"/>
          <w:rPr>
            <w:rFonts w:ascii="Times New Roman" w:hAnsi="Times New Roman" w:cs="Times New Roman"/>
          </w:rPr>
        </w:pPr>
        <w:r w:rsidRPr="00567A45">
          <w:rPr>
            <w:rFonts w:ascii="Times New Roman" w:hAnsi="Times New Roman" w:cs="Times New Roman"/>
          </w:rPr>
          <w:fldChar w:fldCharType="begin"/>
        </w:r>
        <w:r w:rsidRPr="00567A45">
          <w:rPr>
            <w:rFonts w:ascii="Times New Roman" w:hAnsi="Times New Roman" w:cs="Times New Roman"/>
          </w:rPr>
          <w:instrText xml:space="preserve"> PAGE   \* MERGEFORMAT </w:instrText>
        </w:r>
        <w:r w:rsidRPr="00567A45">
          <w:rPr>
            <w:rFonts w:ascii="Times New Roman" w:hAnsi="Times New Roman" w:cs="Times New Roman"/>
          </w:rPr>
          <w:fldChar w:fldCharType="separate"/>
        </w:r>
        <w:r w:rsidRPr="00567A45">
          <w:rPr>
            <w:rFonts w:ascii="Times New Roman" w:hAnsi="Times New Roman" w:cs="Times New Roman"/>
            <w:noProof/>
          </w:rPr>
          <w:t>2</w:t>
        </w:r>
        <w:r w:rsidRPr="00567A45">
          <w:rPr>
            <w:rFonts w:ascii="Times New Roman" w:hAnsi="Times New Roman" w:cs="Times New Roman"/>
            <w:noProof/>
          </w:rPr>
          <w:fldChar w:fldCharType="end"/>
        </w:r>
      </w:p>
    </w:sdtContent>
  </w:sdt>
  <w:p w14:paraId="473E1173" w14:textId="77777777" w:rsidR="00567A45" w:rsidRPr="00567A45" w:rsidRDefault="00567A4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85DDB"/>
    <w:multiLevelType w:val="hybridMultilevel"/>
    <w:tmpl w:val="BCF23A1C"/>
    <w:lvl w:ilvl="0" w:tplc="36745972">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 w15:restartNumberingAfterBreak="0">
    <w:nsid w:val="631B5B81"/>
    <w:multiLevelType w:val="hybridMultilevel"/>
    <w:tmpl w:val="4F221C70"/>
    <w:lvl w:ilvl="0" w:tplc="79228438">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45"/>
    <w:rsid w:val="004E7EF7"/>
    <w:rsid w:val="00567A45"/>
    <w:rsid w:val="00CE1D3A"/>
    <w:rsid w:val="00FA36E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517D"/>
  <w15:chartTrackingRefBased/>
  <w15:docId w15:val="{EC193D2C-010E-40D1-9581-1B65F2FC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4"/>
        <w:szCs w:val="22"/>
        <w:lang w:val="en-ID"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45"/>
    <w:pPr>
      <w:spacing w:after="200" w:line="276" w:lineRule="auto"/>
      <w:jc w:val="left"/>
    </w:pPr>
    <w:rPr>
      <w:rFonts w:asciiTheme="minorHAnsi" w:hAnsiTheme="minorHAnsi"/>
      <w:bCs w:val="0"/>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A45"/>
    <w:pPr>
      <w:ind w:left="720"/>
      <w:contextualSpacing/>
    </w:pPr>
  </w:style>
  <w:style w:type="paragraph" w:styleId="Header">
    <w:name w:val="header"/>
    <w:basedOn w:val="Normal"/>
    <w:link w:val="HeaderChar"/>
    <w:uiPriority w:val="99"/>
    <w:unhideWhenUsed/>
    <w:rsid w:val="00567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A45"/>
    <w:rPr>
      <w:rFonts w:asciiTheme="minorHAnsi" w:hAnsiTheme="minorHAnsi"/>
      <w:bCs w:val="0"/>
      <w:sz w:val="22"/>
      <w:lang w:val="id-ID"/>
    </w:rPr>
  </w:style>
  <w:style w:type="paragraph" w:styleId="Footer">
    <w:name w:val="footer"/>
    <w:basedOn w:val="Normal"/>
    <w:link w:val="FooterChar"/>
    <w:uiPriority w:val="99"/>
    <w:unhideWhenUsed/>
    <w:rsid w:val="00567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A45"/>
    <w:rPr>
      <w:rFonts w:asciiTheme="minorHAnsi" w:hAnsiTheme="minorHAnsi"/>
      <w:bCs w:val="0"/>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1760</Words>
  <Characters>10038</Characters>
  <Application>Microsoft Office Word</Application>
  <DocSecurity>0</DocSecurity>
  <Lines>83</Lines>
  <Paragraphs>23</Paragraphs>
  <ScaleCrop>false</ScaleCrop>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Rizaldy Akmal</dc:creator>
  <cp:keywords/>
  <dc:description/>
  <cp:lastModifiedBy>Rizaldy Akmal</cp:lastModifiedBy>
  <cp:revision>1</cp:revision>
  <dcterms:created xsi:type="dcterms:W3CDTF">2021-08-26T00:57:00Z</dcterms:created>
  <dcterms:modified xsi:type="dcterms:W3CDTF">2021-08-26T00:59:00Z</dcterms:modified>
</cp:coreProperties>
</file>